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2E" w:rsidRPr="00CD3C50" w:rsidRDefault="00D2122E" w:rsidP="00D2122E">
      <w:pPr>
        <w:widowControl/>
        <w:autoSpaceDE/>
        <w:autoSpaceDN/>
        <w:adjustRightInd/>
        <w:spacing w:line="288" w:lineRule="auto"/>
        <w:ind w:firstLine="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bookmarkStart w:id="0" w:name="_GoBack"/>
      <w:bookmarkEnd w:id="0"/>
      <w:r w:rsidRPr="00CD3C5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5FCF9FE" wp14:editId="350F77EA">
            <wp:simplePos x="0" y="0"/>
            <wp:positionH relativeFrom="column">
              <wp:posOffset>2730500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C50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АДМИНИСТРАЦИЯ ВОРОБЬЕВСКОГО </w:t>
      </w:r>
    </w:p>
    <w:p w:rsidR="00D2122E" w:rsidRPr="00CD3C50" w:rsidRDefault="00D2122E" w:rsidP="00D2122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3C50">
        <w:rPr>
          <w:rFonts w:ascii="Times New Roman" w:eastAsia="Times New Roman" w:hAnsi="Times New Roman" w:cs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D2122E" w:rsidRPr="00CD3C50" w:rsidRDefault="00D2122E" w:rsidP="00D2122E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Times New Roman"/>
        </w:rPr>
      </w:pPr>
    </w:p>
    <w:p w:rsidR="00D2122E" w:rsidRPr="00CD3C50" w:rsidRDefault="00D2122E" w:rsidP="00D2122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D3C50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CD3C50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2122E" w:rsidRPr="00CD3C50" w:rsidRDefault="00D2122E" w:rsidP="00D2122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2122E" w:rsidRPr="00CD3C50" w:rsidRDefault="00CD3C50" w:rsidP="00CD3C50">
      <w:pPr>
        <w:widowControl/>
        <w:autoSpaceDE/>
        <w:autoSpaceDN/>
        <w:adjustRightInd/>
        <w:spacing w:line="288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D2122E" w:rsidRPr="00CD3C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 </w:t>
      </w:r>
      <w:r w:rsidR="00594554" w:rsidRPr="00CD3C50"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  <w:r w:rsidR="00D2122E" w:rsidRPr="00CD3C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94554" w:rsidRPr="00CD3C50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октября</w:t>
      </w:r>
      <w:r w:rsidR="00D2122E" w:rsidRPr="00CD3C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</w:t>
      </w:r>
      <w:r w:rsidR="00594554" w:rsidRPr="00CD3C50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D2122E" w:rsidRPr="00CD3C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  №  </w:t>
      </w:r>
      <w:r w:rsidR="00594554" w:rsidRPr="00CD3C50">
        <w:rPr>
          <w:rFonts w:ascii="Times New Roman" w:eastAsia="Times New Roman" w:hAnsi="Times New Roman" w:cs="Times New Roman"/>
          <w:sz w:val="28"/>
          <w:szCs w:val="28"/>
          <w:u w:val="single"/>
        </w:rPr>
        <w:t>571</w:t>
      </w:r>
      <w:r w:rsidR="00D2122E" w:rsidRPr="00CD3C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</w:p>
    <w:p w:rsidR="00D2122E" w:rsidRPr="00CD3C50" w:rsidRDefault="00D2122E" w:rsidP="00D2122E">
      <w:pPr>
        <w:widowControl/>
        <w:autoSpaceDE/>
        <w:autoSpaceDN/>
        <w:adjustRightInd/>
        <w:spacing w:line="288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D3C50">
        <w:rPr>
          <w:rFonts w:ascii="Times New Roman" w:eastAsia="Times New Roman" w:hAnsi="Times New Roman" w:cs="Times New Roman"/>
        </w:rPr>
        <w:t xml:space="preserve">  </w:t>
      </w:r>
      <w:r w:rsidRPr="00CD3C50">
        <w:rPr>
          <w:rFonts w:ascii="Times New Roman" w:eastAsia="Times New Roman" w:hAnsi="Times New Roman" w:cs="Times New Roman"/>
        </w:rPr>
        <w:tab/>
        <w:t xml:space="preserve">            </w:t>
      </w:r>
      <w:proofErr w:type="gramStart"/>
      <w:r w:rsidRPr="00CD3C50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CD3C50">
        <w:rPr>
          <w:rFonts w:ascii="Times New Roman" w:eastAsia="Times New Roman" w:hAnsi="Times New Roman" w:cs="Times New Roman"/>
          <w:sz w:val="20"/>
          <w:szCs w:val="20"/>
        </w:rPr>
        <w:t>. Воробьевка</w:t>
      </w:r>
    </w:p>
    <w:p w:rsidR="00D2122E" w:rsidRPr="00CD3C50" w:rsidRDefault="00D2122E" w:rsidP="00D2122E">
      <w:pPr>
        <w:widowControl/>
        <w:autoSpaceDE/>
        <w:autoSpaceDN/>
        <w:adjustRightInd/>
        <w:spacing w:line="288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C1F31" w:rsidRPr="00CD3C50" w:rsidTr="004A1167">
        <w:tc>
          <w:tcPr>
            <w:tcW w:w="5070" w:type="dxa"/>
          </w:tcPr>
          <w:p w:rsidR="008C1F31" w:rsidRPr="00CD3C50" w:rsidRDefault="008C1F31" w:rsidP="00CD3C5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</w:t>
            </w:r>
            <w:r w:rsidR="00146EB6" w:rsidRPr="00CD3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3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утверждении </w:t>
            </w:r>
            <w:r w:rsidR="00CD3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Порядка </w:t>
            </w:r>
            <w:r w:rsidRPr="00CD3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 анализа осуществления</w:t>
            </w:r>
            <w:r w:rsidR="00323F1A" w:rsidRPr="00CD3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3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главными</w:t>
            </w:r>
            <w:r w:rsidR="004A1167" w:rsidRPr="00CD3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3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администраторами</w:t>
            </w:r>
            <w:r w:rsidR="0053201C" w:rsidRPr="00CD3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0D79" w:rsidRPr="00CD3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бюджетных средств</w:t>
            </w:r>
            <w:r w:rsidR="004A1167" w:rsidRPr="00CD3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3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внутреннего финансового контроля и</w:t>
            </w:r>
            <w:r w:rsidR="00CD3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внутреннего финансового аудита</w:t>
            </w:r>
          </w:p>
        </w:tc>
      </w:tr>
    </w:tbl>
    <w:p w:rsidR="0099730F" w:rsidRPr="00CD3C50" w:rsidRDefault="0099730F" w:rsidP="00D2122E">
      <w:pPr>
        <w:widowControl/>
        <w:autoSpaceDE/>
        <w:autoSpaceDN/>
        <w:adjustRightInd/>
        <w:spacing w:line="288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D2122E" w:rsidRPr="00CD3C50" w:rsidRDefault="00D2122E" w:rsidP="00D2122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</w:pPr>
    </w:p>
    <w:p w:rsidR="00D2122E" w:rsidRPr="00CD3C50" w:rsidRDefault="00D2122E" w:rsidP="00D2122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napToGrid w:val="0"/>
          <w:sz w:val="28"/>
          <w:szCs w:val="20"/>
        </w:rPr>
      </w:pPr>
    </w:p>
    <w:p w:rsidR="00CD3C50" w:rsidRDefault="00AC32AF" w:rsidP="00CD3C50">
      <w:pPr>
        <w:spacing w:line="360" w:lineRule="auto"/>
        <w:ind w:firstLine="709"/>
        <w:rPr>
          <w:sz w:val="28"/>
          <w:szCs w:val="28"/>
        </w:rPr>
      </w:pPr>
      <w:r w:rsidRPr="00CD3C50">
        <w:rPr>
          <w:sz w:val="28"/>
          <w:szCs w:val="28"/>
        </w:rPr>
        <w:t>В соответствии с частью 4 статьи 157 Бюджетного кодекса Российской Федерации администрация Воробьевского муниципального района Вор</w:t>
      </w:r>
      <w:r w:rsidRPr="00CD3C50">
        <w:rPr>
          <w:sz w:val="28"/>
          <w:szCs w:val="28"/>
        </w:rPr>
        <w:t>о</w:t>
      </w:r>
      <w:r w:rsidRPr="00CD3C50">
        <w:rPr>
          <w:sz w:val="28"/>
          <w:szCs w:val="28"/>
        </w:rPr>
        <w:t>нежской области</w:t>
      </w:r>
    </w:p>
    <w:p w:rsidR="00CD3C50" w:rsidRPr="00CD3C50" w:rsidRDefault="00D2122E" w:rsidP="00CD3C50">
      <w:pPr>
        <w:spacing w:line="360" w:lineRule="auto"/>
        <w:ind w:firstLine="0"/>
        <w:rPr>
          <w:b/>
          <w:sz w:val="28"/>
          <w:szCs w:val="28"/>
        </w:rPr>
      </w:pPr>
      <w:proofErr w:type="gramStart"/>
      <w:r w:rsidRPr="00CD3C50">
        <w:rPr>
          <w:b/>
          <w:sz w:val="28"/>
          <w:szCs w:val="28"/>
        </w:rPr>
        <w:t>п</w:t>
      </w:r>
      <w:proofErr w:type="gramEnd"/>
      <w:r w:rsidRPr="00CD3C50">
        <w:rPr>
          <w:b/>
          <w:sz w:val="28"/>
          <w:szCs w:val="28"/>
        </w:rPr>
        <w:t xml:space="preserve"> о с т а н о в л я е т:</w:t>
      </w:r>
    </w:p>
    <w:p w:rsidR="00CD3C50" w:rsidRPr="00CD3C50" w:rsidRDefault="00CD3C50" w:rsidP="00CD3C50">
      <w:pPr>
        <w:spacing w:line="360" w:lineRule="auto"/>
        <w:ind w:firstLine="709"/>
        <w:rPr>
          <w:sz w:val="28"/>
          <w:szCs w:val="28"/>
        </w:rPr>
      </w:pPr>
      <w:r w:rsidRPr="00CD3C50">
        <w:rPr>
          <w:sz w:val="28"/>
          <w:szCs w:val="28"/>
        </w:rPr>
        <w:t xml:space="preserve">1. </w:t>
      </w:r>
      <w:r w:rsidR="008D53D8" w:rsidRPr="00CD3C50">
        <w:rPr>
          <w:sz w:val="28"/>
          <w:szCs w:val="28"/>
        </w:rPr>
        <w:t xml:space="preserve">Утвердить </w:t>
      </w:r>
      <w:r w:rsidRPr="00CD3C50">
        <w:rPr>
          <w:sz w:val="28"/>
          <w:szCs w:val="28"/>
        </w:rPr>
        <w:t xml:space="preserve">прилагаемый </w:t>
      </w:r>
      <w:r w:rsidR="008D53D8" w:rsidRPr="00CD3C50">
        <w:rPr>
          <w:sz w:val="28"/>
          <w:szCs w:val="28"/>
        </w:rPr>
        <w:t xml:space="preserve">Порядок проведения анализа осуществления главными администраторами </w:t>
      </w:r>
      <w:r w:rsidR="003B0D79" w:rsidRPr="00CD3C50">
        <w:rPr>
          <w:sz w:val="28"/>
          <w:szCs w:val="28"/>
        </w:rPr>
        <w:t>бюджетных средств</w:t>
      </w:r>
      <w:r w:rsidR="002B5E6A" w:rsidRPr="00CD3C50">
        <w:rPr>
          <w:sz w:val="28"/>
          <w:szCs w:val="28"/>
        </w:rPr>
        <w:t xml:space="preserve"> Воробьевского муниц</w:t>
      </w:r>
      <w:r w:rsidR="002B5E6A" w:rsidRPr="00CD3C50">
        <w:rPr>
          <w:sz w:val="28"/>
          <w:szCs w:val="28"/>
        </w:rPr>
        <w:t>и</w:t>
      </w:r>
      <w:r w:rsidR="002B5E6A" w:rsidRPr="00CD3C50">
        <w:rPr>
          <w:sz w:val="28"/>
          <w:szCs w:val="28"/>
        </w:rPr>
        <w:t>пального района</w:t>
      </w:r>
      <w:r w:rsidR="008D53D8" w:rsidRPr="00CD3C50">
        <w:rPr>
          <w:sz w:val="28"/>
          <w:szCs w:val="28"/>
        </w:rPr>
        <w:t xml:space="preserve"> внутреннего финансового контроля и внутреннего фина</w:t>
      </w:r>
      <w:r w:rsidR="008D53D8" w:rsidRPr="00CD3C50">
        <w:rPr>
          <w:sz w:val="28"/>
          <w:szCs w:val="28"/>
        </w:rPr>
        <w:t>н</w:t>
      </w:r>
      <w:r w:rsidR="008D53D8" w:rsidRPr="00CD3C50">
        <w:rPr>
          <w:sz w:val="28"/>
          <w:szCs w:val="28"/>
        </w:rPr>
        <w:t>с</w:t>
      </w:r>
      <w:r w:rsidRPr="00CD3C50">
        <w:rPr>
          <w:sz w:val="28"/>
          <w:szCs w:val="28"/>
        </w:rPr>
        <w:t>ового аудита.</w:t>
      </w:r>
    </w:p>
    <w:p w:rsidR="00D2122E" w:rsidRPr="00CD3C50" w:rsidRDefault="00D2122E" w:rsidP="00CD3C50">
      <w:pPr>
        <w:spacing w:line="360" w:lineRule="auto"/>
        <w:ind w:firstLine="709"/>
        <w:rPr>
          <w:sz w:val="28"/>
          <w:szCs w:val="28"/>
        </w:rPr>
      </w:pPr>
      <w:r w:rsidRPr="00CD3C50">
        <w:rPr>
          <w:sz w:val="28"/>
          <w:szCs w:val="28"/>
        </w:rPr>
        <w:t xml:space="preserve">2. </w:t>
      </w:r>
      <w:proofErr w:type="gramStart"/>
      <w:r w:rsidRPr="00CD3C50">
        <w:rPr>
          <w:sz w:val="28"/>
          <w:szCs w:val="28"/>
        </w:rPr>
        <w:t>Контроль за</w:t>
      </w:r>
      <w:proofErr w:type="gramEnd"/>
      <w:r w:rsidRPr="00CD3C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1762" w:rsidRPr="00CD3C50" w:rsidRDefault="00A11762" w:rsidP="00D2122E">
      <w:pPr>
        <w:widowControl/>
        <w:autoSpaceDE/>
        <w:autoSpaceDN/>
        <w:adjustRightInd/>
        <w:ind w:right="-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939EB" w:rsidRPr="00CD3C50" w:rsidRDefault="00B939EB" w:rsidP="00D2122E">
      <w:pPr>
        <w:widowControl/>
        <w:autoSpaceDE/>
        <w:autoSpaceDN/>
        <w:adjustRightInd/>
        <w:ind w:right="-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53D8" w:rsidRPr="00CD3C50" w:rsidRDefault="008D53D8" w:rsidP="00D2122E">
      <w:pPr>
        <w:widowControl/>
        <w:autoSpaceDE/>
        <w:autoSpaceDN/>
        <w:adjustRightInd/>
        <w:ind w:right="-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D3C50" w:rsidRDefault="00A11762" w:rsidP="00D2122E">
      <w:pPr>
        <w:widowControl/>
        <w:autoSpaceDE/>
        <w:autoSpaceDN/>
        <w:adjustRightInd/>
        <w:ind w:right="-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3C50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CD3C50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  <w:r w:rsidR="00CD3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C5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2122E" w:rsidRPr="00CD3C50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A43C3" w:rsidRPr="00CD3C50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</w:p>
    <w:p w:rsidR="00CD3C50" w:rsidRDefault="00CD3C50" w:rsidP="00D2122E">
      <w:pPr>
        <w:widowControl/>
        <w:autoSpaceDE/>
        <w:autoSpaceDN/>
        <w:adjustRightInd/>
        <w:ind w:right="-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2122E" w:rsidRPr="00CD3C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</w:t>
      </w:r>
      <w:r w:rsidR="000A43C3" w:rsidRPr="00CD3C5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0A43C3" w:rsidRPr="00CD3C50">
        <w:rPr>
          <w:rFonts w:ascii="Times New Roman" w:eastAsia="Times New Roman" w:hAnsi="Times New Roman" w:cs="Times New Roman"/>
          <w:sz w:val="28"/>
          <w:szCs w:val="28"/>
        </w:rPr>
        <w:t>С.А.Письяуков</w:t>
      </w:r>
      <w:proofErr w:type="spellEnd"/>
    </w:p>
    <w:p w:rsidR="00CD3C50" w:rsidRDefault="00CD3C5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2122E" w:rsidRPr="00CD3C50" w:rsidRDefault="00D2122E" w:rsidP="00D2122E">
      <w:pPr>
        <w:widowControl/>
        <w:autoSpaceDE/>
        <w:autoSpaceDN/>
        <w:adjustRightInd/>
        <w:ind w:right="-2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2122E" w:rsidRPr="00CD3C50" w:rsidRDefault="00D2122E" w:rsidP="00D2122E">
      <w:pPr>
        <w:widowControl/>
        <w:autoSpaceDE/>
        <w:autoSpaceDN/>
        <w:adjustRightInd/>
        <w:ind w:right="-2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shd w:val="clear" w:color="auto" w:fill="FFFFFF"/>
        <w:autoSpaceDE/>
        <w:autoSpaceDN/>
        <w:adjustRightInd/>
        <w:spacing w:line="326" w:lineRule="exact"/>
        <w:ind w:left="5103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22E" w:rsidRPr="00CD3C50" w:rsidRDefault="00D2122E" w:rsidP="00D2122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1762" w:rsidRPr="00CD3C50" w:rsidRDefault="00A11762" w:rsidP="00D2122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D2122E" w:rsidRPr="00CD3C50" w:rsidRDefault="00D2122E" w:rsidP="00D2122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D2122E" w:rsidRPr="00CD3C50" w:rsidRDefault="00D2122E" w:rsidP="00D2122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D53D8" w:rsidRPr="00CD3C50" w:rsidRDefault="008D53D8" w:rsidP="00D2122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D53D8" w:rsidRPr="00CD3C50" w:rsidRDefault="008D53D8" w:rsidP="00D2122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D53D8" w:rsidRPr="00CD3C50" w:rsidRDefault="008D53D8" w:rsidP="00D2122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D53D8" w:rsidRPr="00CD3C50" w:rsidRDefault="008D53D8" w:rsidP="00D2122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D2122E" w:rsidRPr="00CD3C50" w:rsidRDefault="00D2122E" w:rsidP="00D2122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D2122E" w:rsidRPr="00CD3C50" w:rsidRDefault="00D2122E" w:rsidP="00D2122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D2122E" w:rsidRPr="00CD3C50" w:rsidRDefault="00D2122E" w:rsidP="00D2122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D2122E" w:rsidRPr="00CD3C50" w:rsidRDefault="00D2122E" w:rsidP="00D2122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CD3C50">
        <w:rPr>
          <w:rFonts w:ascii="Times New Roman" w:eastAsia="Times New Roman" w:hAnsi="Times New Roman" w:cs="Times New Roman"/>
        </w:rPr>
        <w:t xml:space="preserve">Руководитель финансового отдела </w:t>
      </w:r>
    </w:p>
    <w:p w:rsidR="00D2122E" w:rsidRPr="00CD3C50" w:rsidRDefault="00D2122E" w:rsidP="00D2122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CD3C50">
        <w:rPr>
          <w:rFonts w:ascii="Times New Roman" w:eastAsia="Times New Roman" w:hAnsi="Times New Roman" w:cs="Times New Roman"/>
        </w:rPr>
        <w:t xml:space="preserve">администрации муниципального района </w:t>
      </w:r>
      <w:r w:rsidRPr="00CD3C50">
        <w:rPr>
          <w:rFonts w:ascii="Times New Roman" w:eastAsia="Times New Roman" w:hAnsi="Times New Roman" w:cs="Times New Roman"/>
        </w:rPr>
        <w:tab/>
      </w:r>
      <w:r w:rsidRPr="00CD3C50">
        <w:rPr>
          <w:rFonts w:ascii="Times New Roman" w:eastAsia="Times New Roman" w:hAnsi="Times New Roman" w:cs="Times New Roman"/>
        </w:rPr>
        <w:tab/>
      </w:r>
      <w:r w:rsidRPr="00CD3C50">
        <w:rPr>
          <w:rFonts w:ascii="Times New Roman" w:eastAsia="Times New Roman" w:hAnsi="Times New Roman" w:cs="Times New Roman"/>
        </w:rPr>
        <w:tab/>
      </w:r>
      <w:r w:rsidR="00410710" w:rsidRPr="00CD3C50">
        <w:rPr>
          <w:rFonts w:ascii="Times New Roman" w:eastAsia="Times New Roman" w:hAnsi="Times New Roman" w:cs="Times New Roman"/>
        </w:rPr>
        <w:t xml:space="preserve">      </w:t>
      </w:r>
      <w:r w:rsidRPr="00CD3C50">
        <w:rPr>
          <w:rFonts w:ascii="Times New Roman" w:eastAsia="Times New Roman" w:hAnsi="Times New Roman" w:cs="Times New Roman"/>
        </w:rPr>
        <w:tab/>
      </w:r>
      <w:r w:rsidR="00410710" w:rsidRPr="00CD3C50">
        <w:rPr>
          <w:rFonts w:ascii="Times New Roman" w:eastAsia="Times New Roman" w:hAnsi="Times New Roman" w:cs="Times New Roman"/>
        </w:rPr>
        <w:t xml:space="preserve">         </w:t>
      </w:r>
      <w:r w:rsidRPr="00CD3C50">
        <w:rPr>
          <w:rFonts w:ascii="Times New Roman" w:eastAsia="Times New Roman" w:hAnsi="Times New Roman" w:cs="Times New Roman"/>
        </w:rPr>
        <w:t>О.Т.Шмыкова</w:t>
      </w:r>
    </w:p>
    <w:p w:rsidR="00D2122E" w:rsidRPr="00CD3C50" w:rsidRDefault="00D2122E" w:rsidP="00D2122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D2122E" w:rsidRPr="00CD3C50" w:rsidRDefault="00D2122E" w:rsidP="00D2122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D2122E" w:rsidRPr="00CD3C50" w:rsidRDefault="00D2122E" w:rsidP="00D2122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CD3C50">
        <w:rPr>
          <w:rFonts w:ascii="Times New Roman" w:eastAsia="Times New Roman" w:hAnsi="Times New Roman" w:cs="Times New Roman"/>
        </w:rPr>
        <w:t xml:space="preserve">Начальник юридического отдела </w:t>
      </w:r>
      <w:r w:rsidRPr="00CD3C50">
        <w:rPr>
          <w:rFonts w:ascii="Times New Roman" w:eastAsia="Times New Roman" w:hAnsi="Times New Roman" w:cs="Times New Roman"/>
        </w:rPr>
        <w:tab/>
      </w:r>
      <w:r w:rsidRPr="00CD3C50">
        <w:rPr>
          <w:rFonts w:ascii="Times New Roman" w:eastAsia="Times New Roman" w:hAnsi="Times New Roman" w:cs="Times New Roman"/>
        </w:rPr>
        <w:tab/>
      </w:r>
      <w:r w:rsidRPr="00CD3C50">
        <w:rPr>
          <w:rFonts w:ascii="Times New Roman" w:eastAsia="Times New Roman" w:hAnsi="Times New Roman" w:cs="Times New Roman"/>
        </w:rPr>
        <w:tab/>
      </w:r>
      <w:r w:rsidRPr="00CD3C50">
        <w:rPr>
          <w:rFonts w:ascii="Times New Roman" w:eastAsia="Times New Roman" w:hAnsi="Times New Roman" w:cs="Times New Roman"/>
        </w:rPr>
        <w:tab/>
      </w:r>
      <w:r w:rsidR="00410710" w:rsidRPr="00CD3C50">
        <w:rPr>
          <w:rFonts w:ascii="Times New Roman" w:eastAsia="Times New Roman" w:hAnsi="Times New Roman" w:cs="Times New Roman"/>
        </w:rPr>
        <w:t xml:space="preserve">                </w:t>
      </w:r>
      <w:proofErr w:type="spellStart"/>
      <w:r w:rsidRPr="00CD3C50">
        <w:rPr>
          <w:rFonts w:ascii="Times New Roman" w:eastAsia="Times New Roman" w:hAnsi="Times New Roman" w:cs="Times New Roman"/>
        </w:rPr>
        <w:t>В.Г.Камышанов</w:t>
      </w:r>
      <w:proofErr w:type="spellEnd"/>
    </w:p>
    <w:p w:rsidR="00D2122E" w:rsidRPr="00CD3C50" w:rsidRDefault="00D2122E">
      <w:pPr>
        <w:pStyle w:val="1"/>
        <w:rPr>
          <w:color w:val="auto"/>
        </w:rPr>
      </w:pPr>
    </w:p>
    <w:p w:rsidR="00CD3C50" w:rsidRPr="00CD3C50" w:rsidRDefault="00CD3C50">
      <w:r w:rsidRPr="00CD3C50">
        <w:rPr>
          <w:b/>
          <w:bCs/>
        </w:rPr>
        <w:br w:type="page"/>
      </w: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</w:tblGrid>
      <w:tr w:rsidR="00CD3C50" w:rsidRPr="00CD3C50" w:rsidTr="00CD3C50">
        <w:tc>
          <w:tcPr>
            <w:tcW w:w="3644" w:type="dxa"/>
          </w:tcPr>
          <w:p w:rsidR="0025306B" w:rsidRPr="00564BAB" w:rsidRDefault="0025306B" w:rsidP="00CD3C50">
            <w:pPr>
              <w:pStyle w:val="1"/>
              <w:spacing w:before="0" w:after="0"/>
              <w:jc w:val="left"/>
              <w:outlineLvl w:val="0"/>
              <w:rPr>
                <w:b w:val="0"/>
                <w:color w:val="auto"/>
                <w:sz w:val="28"/>
                <w:szCs w:val="28"/>
              </w:rPr>
            </w:pPr>
            <w:r w:rsidRPr="00564BAB">
              <w:rPr>
                <w:b w:val="0"/>
                <w:color w:val="auto"/>
                <w:sz w:val="28"/>
                <w:szCs w:val="28"/>
              </w:rPr>
              <w:lastRenderedPageBreak/>
              <w:t>УТВЕРЖДЕН:</w:t>
            </w:r>
          </w:p>
          <w:p w:rsidR="0025306B" w:rsidRPr="00564BAB" w:rsidRDefault="0025306B" w:rsidP="00CD3C50">
            <w:pPr>
              <w:pStyle w:val="1"/>
              <w:spacing w:before="0" w:after="0"/>
              <w:jc w:val="left"/>
              <w:outlineLvl w:val="0"/>
              <w:rPr>
                <w:b w:val="0"/>
                <w:color w:val="auto"/>
                <w:sz w:val="28"/>
                <w:szCs w:val="28"/>
              </w:rPr>
            </w:pPr>
            <w:r w:rsidRPr="00564BAB">
              <w:rPr>
                <w:b w:val="0"/>
                <w:color w:val="auto"/>
                <w:sz w:val="28"/>
                <w:szCs w:val="28"/>
              </w:rPr>
              <w:t>постановлением админ</w:t>
            </w:r>
            <w:r w:rsidRPr="00564BAB">
              <w:rPr>
                <w:b w:val="0"/>
                <w:color w:val="auto"/>
                <w:sz w:val="28"/>
                <w:szCs w:val="28"/>
              </w:rPr>
              <w:t>и</w:t>
            </w:r>
            <w:r w:rsidRPr="00564BAB">
              <w:rPr>
                <w:b w:val="0"/>
                <w:color w:val="auto"/>
                <w:sz w:val="28"/>
                <w:szCs w:val="28"/>
              </w:rPr>
              <w:t>страции</w:t>
            </w:r>
            <w:r w:rsidR="00CD3C50" w:rsidRPr="00564BAB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564BAB">
              <w:rPr>
                <w:b w:val="0"/>
                <w:color w:val="auto"/>
                <w:sz w:val="28"/>
                <w:szCs w:val="28"/>
              </w:rPr>
              <w:t>Воробьевского муниципального района</w:t>
            </w:r>
          </w:p>
          <w:p w:rsidR="0025306B" w:rsidRPr="00CD3C50" w:rsidRDefault="0025306B" w:rsidP="00CD3C50">
            <w:pPr>
              <w:pStyle w:val="1"/>
              <w:spacing w:before="0" w:after="0"/>
              <w:jc w:val="left"/>
              <w:outlineLvl w:val="0"/>
              <w:rPr>
                <w:b w:val="0"/>
                <w:color w:val="auto"/>
              </w:rPr>
            </w:pPr>
            <w:r w:rsidRPr="00564BAB">
              <w:rPr>
                <w:b w:val="0"/>
                <w:color w:val="auto"/>
                <w:sz w:val="28"/>
                <w:szCs w:val="28"/>
              </w:rPr>
              <w:t xml:space="preserve">от </w:t>
            </w:r>
            <w:r w:rsidR="003914C1" w:rsidRPr="00564BAB">
              <w:rPr>
                <w:b w:val="0"/>
                <w:color w:val="auto"/>
                <w:sz w:val="28"/>
                <w:szCs w:val="28"/>
              </w:rPr>
              <w:t>16</w:t>
            </w:r>
            <w:r w:rsidRPr="00564BAB">
              <w:rPr>
                <w:b w:val="0"/>
                <w:color w:val="auto"/>
                <w:sz w:val="28"/>
                <w:szCs w:val="28"/>
              </w:rPr>
              <w:t>.</w:t>
            </w:r>
            <w:r w:rsidR="003914C1" w:rsidRPr="00564BAB">
              <w:rPr>
                <w:b w:val="0"/>
                <w:color w:val="auto"/>
                <w:sz w:val="28"/>
                <w:szCs w:val="28"/>
              </w:rPr>
              <w:t>10</w:t>
            </w:r>
            <w:r w:rsidRPr="00564BAB">
              <w:rPr>
                <w:b w:val="0"/>
                <w:color w:val="auto"/>
                <w:sz w:val="28"/>
                <w:szCs w:val="28"/>
              </w:rPr>
              <w:t>.2017 г.</w:t>
            </w:r>
            <w:r w:rsidR="003914C1" w:rsidRPr="00564BAB">
              <w:rPr>
                <w:b w:val="0"/>
                <w:color w:val="auto"/>
                <w:sz w:val="28"/>
                <w:szCs w:val="28"/>
              </w:rPr>
              <w:t xml:space="preserve">  </w:t>
            </w:r>
            <w:r w:rsidRPr="00564BAB">
              <w:rPr>
                <w:b w:val="0"/>
                <w:color w:val="auto"/>
                <w:sz w:val="28"/>
                <w:szCs w:val="28"/>
              </w:rPr>
              <w:t>№</w:t>
            </w:r>
            <w:r w:rsidR="003914C1" w:rsidRPr="00564BAB">
              <w:rPr>
                <w:b w:val="0"/>
                <w:color w:val="auto"/>
                <w:sz w:val="28"/>
                <w:szCs w:val="28"/>
              </w:rPr>
              <w:t xml:space="preserve"> 571</w:t>
            </w:r>
          </w:p>
        </w:tc>
      </w:tr>
    </w:tbl>
    <w:p w:rsidR="00D2122E" w:rsidRPr="00CD3C50" w:rsidRDefault="00D2122E" w:rsidP="00CD3C50">
      <w:pPr>
        <w:pStyle w:val="1"/>
        <w:spacing w:before="0" w:after="0"/>
        <w:rPr>
          <w:color w:val="auto"/>
        </w:rPr>
      </w:pPr>
    </w:p>
    <w:p w:rsidR="00D2122E" w:rsidRPr="00CD3C50" w:rsidRDefault="00D2122E" w:rsidP="00CD3C50">
      <w:pPr>
        <w:pStyle w:val="1"/>
        <w:spacing w:before="0" w:after="0"/>
        <w:rPr>
          <w:color w:val="auto"/>
        </w:rPr>
      </w:pPr>
    </w:p>
    <w:p w:rsidR="001846C5" w:rsidRPr="00CD3C50" w:rsidRDefault="001846C5" w:rsidP="00CD3C50">
      <w:pPr>
        <w:pStyle w:val="1"/>
        <w:spacing w:before="0" w:after="0"/>
        <w:rPr>
          <w:color w:val="auto"/>
        </w:rPr>
      </w:pPr>
      <w:r w:rsidRPr="00CD3C50">
        <w:rPr>
          <w:color w:val="auto"/>
        </w:rPr>
        <w:t>ПОРЯДОК</w:t>
      </w:r>
    </w:p>
    <w:p w:rsidR="002D72E3" w:rsidRPr="00CD3C50" w:rsidRDefault="001846C5" w:rsidP="00CD3C50">
      <w:pPr>
        <w:pStyle w:val="1"/>
        <w:spacing w:before="0" w:after="0"/>
        <w:rPr>
          <w:color w:val="auto"/>
        </w:rPr>
      </w:pPr>
      <w:r w:rsidRPr="00CD3C50">
        <w:rPr>
          <w:color w:val="auto"/>
        </w:rPr>
        <w:t xml:space="preserve">ПРОВЕДЕНИЯ АНАЛИЗА ОСУЩЕСТВЛЕНИЯ </w:t>
      </w:r>
      <w:proofErr w:type="gramStart"/>
      <w:r w:rsidRPr="00CD3C50">
        <w:rPr>
          <w:color w:val="auto"/>
        </w:rPr>
        <w:t>ГЛАВНЫМИ</w:t>
      </w:r>
      <w:proofErr w:type="gramEnd"/>
    </w:p>
    <w:p w:rsidR="001846C5" w:rsidRPr="00CD3C50" w:rsidRDefault="001846C5" w:rsidP="00CD3C50">
      <w:pPr>
        <w:pStyle w:val="1"/>
        <w:spacing w:before="0" w:after="0"/>
        <w:rPr>
          <w:color w:val="auto"/>
        </w:rPr>
      </w:pPr>
      <w:r w:rsidRPr="00CD3C50">
        <w:rPr>
          <w:color w:val="auto"/>
        </w:rPr>
        <w:t>АДМИНИСТРАТОРАМИ БЮДЖЕТНЫХ СРЕДСТВ</w:t>
      </w:r>
    </w:p>
    <w:p w:rsidR="001846C5" w:rsidRPr="00CD3C50" w:rsidRDefault="001846C5" w:rsidP="00CD3C50">
      <w:pPr>
        <w:pStyle w:val="1"/>
        <w:spacing w:before="0" w:after="0"/>
        <w:rPr>
          <w:color w:val="auto"/>
        </w:rPr>
      </w:pPr>
      <w:r w:rsidRPr="00CD3C50">
        <w:rPr>
          <w:color w:val="auto"/>
        </w:rPr>
        <w:t>ВНУТРЕННЕГО ФИНАНСОВОГО КОНТРОЛЯ</w:t>
      </w:r>
    </w:p>
    <w:p w:rsidR="001846C5" w:rsidRPr="00CD3C50" w:rsidRDefault="001846C5" w:rsidP="00CD3C50">
      <w:pPr>
        <w:pStyle w:val="1"/>
        <w:spacing w:before="0" w:after="0"/>
        <w:rPr>
          <w:color w:val="auto"/>
        </w:rPr>
      </w:pPr>
      <w:r w:rsidRPr="00CD3C50">
        <w:rPr>
          <w:color w:val="auto"/>
        </w:rPr>
        <w:t>И ВНУТРЕННЕГО ФИНАНСОВОГО АУДИТА</w:t>
      </w:r>
    </w:p>
    <w:p w:rsidR="001846C5" w:rsidRPr="00CD3C50" w:rsidRDefault="001846C5" w:rsidP="001846C5">
      <w:pPr>
        <w:pStyle w:val="1"/>
        <w:rPr>
          <w:color w:val="auto"/>
        </w:rPr>
      </w:pP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 xml:space="preserve">1. </w:t>
      </w:r>
      <w:proofErr w:type="gramStart"/>
      <w:r w:rsidRPr="00CD3C50">
        <w:rPr>
          <w:b w:val="0"/>
          <w:color w:val="auto"/>
          <w:sz w:val="28"/>
          <w:szCs w:val="28"/>
        </w:rPr>
        <w:t>Настоящий Порядок проведения анализа осуществления главными администраторами бюджетных средств внутреннего финансового контроля</w:t>
      </w:r>
      <w:r w:rsidR="00885637" w:rsidRPr="00CD3C50">
        <w:rPr>
          <w:b w:val="0"/>
          <w:color w:val="auto"/>
          <w:sz w:val="28"/>
          <w:szCs w:val="28"/>
        </w:rPr>
        <w:t xml:space="preserve"> </w:t>
      </w:r>
      <w:r w:rsidRPr="00CD3C50">
        <w:rPr>
          <w:b w:val="0"/>
          <w:color w:val="auto"/>
          <w:sz w:val="28"/>
          <w:szCs w:val="28"/>
        </w:rPr>
        <w:t>и внутреннего финансового аудита (далее – Порядок) разработан в целях обе</w:t>
      </w:r>
      <w:r w:rsidRPr="00CD3C50">
        <w:rPr>
          <w:b w:val="0"/>
          <w:color w:val="auto"/>
          <w:sz w:val="28"/>
          <w:szCs w:val="28"/>
        </w:rPr>
        <w:t>с</w:t>
      </w:r>
      <w:r w:rsidRPr="00CD3C50">
        <w:rPr>
          <w:b w:val="0"/>
          <w:color w:val="auto"/>
          <w:sz w:val="28"/>
          <w:szCs w:val="28"/>
        </w:rPr>
        <w:t>печения реализации полномочий, определенных положениями пункта 4 ст</w:t>
      </w:r>
      <w:r w:rsidRPr="00CD3C50">
        <w:rPr>
          <w:b w:val="0"/>
          <w:color w:val="auto"/>
          <w:sz w:val="28"/>
          <w:szCs w:val="28"/>
        </w:rPr>
        <w:t>а</w:t>
      </w:r>
      <w:r w:rsidRPr="00CD3C50">
        <w:rPr>
          <w:b w:val="0"/>
          <w:color w:val="auto"/>
          <w:sz w:val="28"/>
          <w:szCs w:val="28"/>
        </w:rPr>
        <w:t xml:space="preserve">тьи 157 Бюджетного кодекса Российской Федерации и устанавливает правила проведения анализа осуществления главными распорядителями средств бюджета </w:t>
      </w:r>
      <w:r w:rsidR="00885637" w:rsidRPr="00CD3C50">
        <w:rPr>
          <w:b w:val="0"/>
          <w:color w:val="auto"/>
          <w:sz w:val="28"/>
          <w:szCs w:val="28"/>
        </w:rPr>
        <w:t xml:space="preserve">Воробьевского </w:t>
      </w:r>
      <w:r w:rsidRPr="00CD3C50">
        <w:rPr>
          <w:b w:val="0"/>
          <w:color w:val="auto"/>
          <w:sz w:val="28"/>
          <w:szCs w:val="28"/>
        </w:rPr>
        <w:t xml:space="preserve">муниципального района Воронежской области, главными администраторами доходов бюджета </w:t>
      </w:r>
      <w:r w:rsidR="00885637" w:rsidRPr="00CD3C50">
        <w:rPr>
          <w:b w:val="0"/>
          <w:color w:val="auto"/>
          <w:sz w:val="28"/>
          <w:szCs w:val="28"/>
        </w:rPr>
        <w:t xml:space="preserve">Воробьевского </w:t>
      </w:r>
      <w:r w:rsidRPr="00CD3C50">
        <w:rPr>
          <w:b w:val="0"/>
          <w:color w:val="auto"/>
          <w:sz w:val="28"/>
          <w:szCs w:val="28"/>
        </w:rPr>
        <w:t>муниципал</w:t>
      </w:r>
      <w:r w:rsidRPr="00CD3C50">
        <w:rPr>
          <w:b w:val="0"/>
          <w:color w:val="auto"/>
          <w:sz w:val="28"/>
          <w:szCs w:val="28"/>
        </w:rPr>
        <w:t>ь</w:t>
      </w:r>
      <w:r w:rsidRPr="00CD3C50">
        <w:rPr>
          <w:b w:val="0"/>
          <w:color w:val="auto"/>
          <w:sz w:val="28"/>
          <w:szCs w:val="28"/>
        </w:rPr>
        <w:t>ного района Воронежской области, главными администраторами</w:t>
      </w:r>
      <w:proofErr w:type="gramEnd"/>
      <w:r w:rsidRPr="00CD3C50">
        <w:rPr>
          <w:b w:val="0"/>
          <w:color w:val="auto"/>
          <w:sz w:val="28"/>
          <w:szCs w:val="28"/>
        </w:rPr>
        <w:t xml:space="preserve"> источников финансирования дефицита бюджета </w:t>
      </w:r>
      <w:r w:rsidR="00885637" w:rsidRPr="00CD3C50">
        <w:rPr>
          <w:b w:val="0"/>
          <w:color w:val="auto"/>
          <w:sz w:val="28"/>
          <w:szCs w:val="28"/>
        </w:rPr>
        <w:t xml:space="preserve">Воробьевского </w:t>
      </w:r>
      <w:r w:rsidRPr="00CD3C50">
        <w:rPr>
          <w:b w:val="0"/>
          <w:color w:val="auto"/>
          <w:sz w:val="28"/>
          <w:szCs w:val="28"/>
        </w:rPr>
        <w:t>муниципального района Воронежской области (далее – главные администраторы бюджетных средств) внутреннего финансового контроля и внутреннего финансового аудита.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2. Анализ осуществления главными администраторами бюджетных средств внутреннего финансового контроля и внутреннего финансового аудита (далее – Анализ) организуется и проводится в соответствии с закон</w:t>
      </w:r>
      <w:r w:rsidRPr="00CD3C50">
        <w:rPr>
          <w:b w:val="0"/>
          <w:color w:val="auto"/>
          <w:sz w:val="28"/>
          <w:szCs w:val="28"/>
        </w:rPr>
        <w:t>о</w:t>
      </w:r>
      <w:r w:rsidRPr="00CD3C50">
        <w:rPr>
          <w:b w:val="0"/>
          <w:color w:val="auto"/>
          <w:sz w:val="28"/>
          <w:szCs w:val="28"/>
        </w:rPr>
        <w:t xml:space="preserve">дательством Российской Федерации, Воронежской области, нормативными правовыми актами органов местного самоуправления </w:t>
      </w:r>
      <w:r w:rsidR="0083237C" w:rsidRPr="00CD3C50">
        <w:rPr>
          <w:b w:val="0"/>
          <w:color w:val="auto"/>
          <w:sz w:val="28"/>
          <w:szCs w:val="28"/>
        </w:rPr>
        <w:t>Воробьевского</w:t>
      </w:r>
      <w:r w:rsidRPr="00CD3C50">
        <w:rPr>
          <w:b w:val="0"/>
          <w:color w:val="auto"/>
          <w:sz w:val="28"/>
          <w:szCs w:val="28"/>
        </w:rPr>
        <w:t xml:space="preserve"> мун</w:t>
      </w:r>
      <w:r w:rsidRPr="00CD3C50">
        <w:rPr>
          <w:b w:val="0"/>
          <w:color w:val="auto"/>
          <w:sz w:val="28"/>
          <w:szCs w:val="28"/>
        </w:rPr>
        <w:t>и</w:t>
      </w:r>
      <w:r w:rsidRPr="00CD3C50">
        <w:rPr>
          <w:b w:val="0"/>
          <w:color w:val="auto"/>
          <w:sz w:val="28"/>
          <w:szCs w:val="28"/>
        </w:rPr>
        <w:t>ципального района Воронежской области (далее – органы местного сам</w:t>
      </w:r>
      <w:r w:rsidRPr="00CD3C50">
        <w:rPr>
          <w:b w:val="0"/>
          <w:color w:val="auto"/>
          <w:sz w:val="28"/>
          <w:szCs w:val="28"/>
        </w:rPr>
        <w:t>о</w:t>
      </w:r>
      <w:r w:rsidRPr="00CD3C50">
        <w:rPr>
          <w:b w:val="0"/>
          <w:color w:val="auto"/>
          <w:sz w:val="28"/>
          <w:szCs w:val="28"/>
        </w:rPr>
        <w:t>управления), а также настоящим Порядком.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3. Целью проведения Анализа является оценка системы внутреннего финансового контроля и внутреннего финансового аудита, осуществляемого главными администраторами бюджетных средств, по уровню выявления нарушений бюджетного законодательства и иных нормативных правовых актов, регулирующих бюджетные правоотношения.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4. Анализ проводится на основании Плана проведения контрольных</w:t>
      </w:r>
      <w:r w:rsidR="00186C53" w:rsidRPr="00CD3C50">
        <w:rPr>
          <w:b w:val="0"/>
          <w:color w:val="auto"/>
          <w:sz w:val="28"/>
          <w:szCs w:val="28"/>
        </w:rPr>
        <w:t xml:space="preserve"> м</w:t>
      </w:r>
      <w:r w:rsidRPr="00CD3C50">
        <w:rPr>
          <w:b w:val="0"/>
          <w:color w:val="auto"/>
          <w:sz w:val="28"/>
          <w:szCs w:val="28"/>
        </w:rPr>
        <w:t xml:space="preserve">ероприятий по внутреннему муниципальному финансовому контролю (далее – План), утверждаемого </w:t>
      </w:r>
      <w:r w:rsidR="008F0A33" w:rsidRPr="00CD3C50">
        <w:rPr>
          <w:b w:val="0"/>
          <w:color w:val="auto"/>
          <w:sz w:val="28"/>
          <w:szCs w:val="28"/>
        </w:rPr>
        <w:t xml:space="preserve">распоряжением </w:t>
      </w:r>
      <w:r w:rsidRPr="00CD3C50">
        <w:rPr>
          <w:b w:val="0"/>
          <w:color w:val="auto"/>
          <w:sz w:val="28"/>
          <w:szCs w:val="28"/>
        </w:rPr>
        <w:t xml:space="preserve">администрации </w:t>
      </w:r>
      <w:r w:rsidR="00186C53" w:rsidRPr="00CD3C50">
        <w:rPr>
          <w:b w:val="0"/>
          <w:color w:val="auto"/>
          <w:sz w:val="28"/>
          <w:szCs w:val="28"/>
        </w:rPr>
        <w:t>Воробьевского</w:t>
      </w:r>
      <w:r w:rsidRPr="00CD3C50">
        <w:rPr>
          <w:b w:val="0"/>
          <w:color w:val="auto"/>
          <w:sz w:val="28"/>
          <w:szCs w:val="28"/>
        </w:rPr>
        <w:t xml:space="preserve"> м</w:t>
      </w:r>
      <w:r w:rsidRPr="00CD3C50">
        <w:rPr>
          <w:b w:val="0"/>
          <w:color w:val="auto"/>
          <w:sz w:val="28"/>
          <w:szCs w:val="28"/>
        </w:rPr>
        <w:t>у</w:t>
      </w:r>
      <w:r w:rsidRPr="00CD3C50">
        <w:rPr>
          <w:b w:val="0"/>
          <w:color w:val="auto"/>
          <w:sz w:val="28"/>
          <w:szCs w:val="28"/>
        </w:rPr>
        <w:t>ниципального района Воронежской области на соответствующий финансовый год.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 xml:space="preserve">По решению </w:t>
      </w:r>
      <w:r w:rsidR="008F0A33" w:rsidRPr="00CD3C50">
        <w:rPr>
          <w:b w:val="0"/>
          <w:color w:val="auto"/>
          <w:sz w:val="28"/>
          <w:szCs w:val="28"/>
        </w:rPr>
        <w:t>главы администрации</w:t>
      </w:r>
      <w:r w:rsidR="00B142BB" w:rsidRPr="00CD3C50">
        <w:rPr>
          <w:b w:val="0"/>
          <w:color w:val="auto"/>
          <w:sz w:val="28"/>
          <w:szCs w:val="28"/>
        </w:rPr>
        <w:t xml:space="preserve"> Воробьевского</w:t>
      </w:r>
      <w:r w:rsidRPr="00CD3C50">
        <w:rPr>
          <w:b w:val="0"/>
          <w:color w:val="auto"/>
          <w:sz w:val="28"/>
          <w:szCs w:val="28"/>
        </w:rPr>
        <w:t xml:space="preserve"> муниципального района Воронежской области может проводиться внеплановый Анализ.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 xml:space="preserve">5. Анализ проводится должностными лицами, уполномоченными на </w:t>
      </w:r>
      <w:r w:rsidRPr="00CD3C50">
        <w:rPr>
          <w:b w:val="0"/>
          <w:color w:val="auto"/>
          <w:sz w:val="28"/>
          <w:szCs w:val="28"/>
        </w:rPr>
        <w:lastRenderedPageBreak/>
        <w:t>осуществление внутреннего муниципального финансового контроля.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6. Анализ проводится на основании</w:t>
      </w:r>
      <w:r w:rsidR="008F0A33" w:rsidRPr="00CD3C50">
        <w:rPr>
          <w:b w:val="0"/>
          <w:color w:val="auto"/>
          <w:sz w:val="28"/>
          <w:szCs w:val="28"/>
        </w:rPr>
        <w:t xml:space="preserve"> распоряжения </w:t>
      </w:r>
      <w:r w:rsidRPr="00CD3C50">
        <w:rPr>
          <w:b w:val="0"/>
          <w:color w:val="auto"/>
          <w:sz w:val="28"/>
          <w:szCs w:val="28"/>
        </w:rPr>
        <w:t xml:space="preserve">администрации </w:t>
      </w:r>
      <w:r w:rsidR="008F0A33" w:rsidRPr="00CD3C50">
        <w:rPr>
          <w:b w:val="0"/>
          <w:color w:val="auto"/>
          <w:sz w:val="28"/>
          <w:szCs w:val="28"/>
        </w:rPr>
        <w:t>В</w:t>
      </w:r>
      <w:r w:rsidR="008F0A33" w:rsidRPr="00CD3C50">
        <w:rPr>
          <w:b w:val="0"/>
          <w:color w:val="auto"/>
          <w:sz w:val="28"/>
          <w:szCs w:val="28"/>
        </w:rPr>
        <w:t>о</w:t>
      </w:r>
      <w:r w:rsidR="008F0A33" w:rsidRPr="00CD3C50">
        <w:rPr>
          <w:b w:val="0"/>
          <w:color w:val="auto"/>
          <w:sz w:val="28"/>
          <w:szCs w:val="28"/>
        </w:rPr>
        <w:t xml:space="preserve">робьевского </w:t>
      </w:r>
      <w:r w:rsidRPr="00CD3C50">
        <w:rPr>
          <w:b w:val="0"/>
          <w:color w:val="auto"/>
          <w:sz w:val="28"/>
          <w:szCs w:val="28"/>
        </w:rPr>
        <w:t>муниципального района Воронежской области о проведении контрольного мероприятия по внутреннему муниципальному финансовому контролю, в котором содержится отдельный пункт о проведении Анализа с указанием анализируемого периода и срока проведения Анализа.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7. Анализ проводится посредством изучения документов, материалов и информации, полученных от главных администраторов бюджетных средств.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8. При проведении Анализа исследуются: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8.1. Наличие внутренних стандартов функционирования подразделений внутреннего финансового контроля (назначения уполномоченных дол</w:t>
      </w:r>
      <w:r w:rsidRPr="00CD3C50">
        <w:rPr>
          <w:b w:val="0"/>
          <w:color w:val="auto"/>
          <w:sz w:val="28"/>
          <w:szCs w:val="28"/>
        </w:rPr>
        <w:t>ж</w:t>
      </w:r>
      <w:r w:rsidRPr="00CD3C50">
        <w:rPr>
          <w:b w:val="0"/>
          <w:color w:val="auto"/>
          <w:sz w:val="28"/>
          <w:szCs w:val="28"/>
        </w:rPr>
        <w:t>ностных лиц).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proofErr w:type="gramStart"/>
      <w:r w:rsidRPr="00CD3C50">
        <w:rPr>
          <w:b w:val="0"/>
          <w:color w:val="auto"/>
          <w:sz w:val="28"/>
          <w:szCs w:val="28"/>
        </w:rPr>
        <w:t>При исследовании данного вопроса анализируются внутренние док</w:t>
      </w:r>
      <w:r w:rsidRPr="00CD3C50">
        <w:rPr>
          <w:b w:val="0"/>
          <w:color w:val="auto"/>
          <w:sz w:val="28"/>
          <w:szCs w:val="28"/>
        </w:rPr>
        <w:t>у</w:t>
      </w:r>
      <w:r w:rsidRPr="00CD3C50">
        <w:rPr>
          <w:b w:val="0"/>
          <w:color w:val="auto"/>
          <w:sz w:val="28"/>
          <w:szCs w:val="28"/>
        </w:rPr>
        <w:t>менты, регламентирующие деятельность подразделений внутреннего фина</w:t>
      </w:r>
      <w:r w:rsidRPr="00CD3C50">
        <w:rPr>
          <w:b w:val="0"/>
          <w:color w:val="auto"/>
          <w:sz w:val="28"/>
          <w:szCs w:val="28"/>
        </w:rPr>
        <w:t>н</w:t>
      </w:r>
      <w:r w:rsidRPr="00CD3C50">
        <w:rPr>
          <w:b w:val="0"/>
          <w:color w:val="auto"/>
          <w:sz w:val="28"/>
          <w:szCs w:val="28"/>
        </w:rPr>
        <w:t>сового контроля (назначенных уполномоченных должностных лиц), в том числе наличие положения о подразделении внутреннего финансового ко</w:t>
      </w:r>
      <w:r w:rsidRPr="00CD3C50">
        <w:rPr>
          <w:b w:val="0"/>
          <w:color w:val="auto"/>
          <w:sz w:val="28"/>
          <w:szCs w:val="28"/>
        </w:rPr>
        <w:t>н</w:t>
      </w:r>
      <w:r w:rsidRPr="00CD3C50">
        <w:rPr>
          <w:b w:val="0"/>
          <w:color w:val="auto"/>
          <w:sz w:val="28"/>
          <w:szCs w:val="28"/>
        </w:rPr>
        <w:t>троля (должностных регламентов работников, уполномоченных на ос</w:t>
      </w:r>
      <w:r w:rsidRPr="00CD3C50">
        <w:rPr>
          <w:b w:val="0"/>
          <w:color w:val="auto"/>
          <w:sz w:val="28"/>
          <w:szCs w:val="28"/>
        </w:rPr>
        <w:t>у</w:t>
      </w:r>
      <w:r w:rsidRPr="00CD3C50">
        <w:rPr>
          <w:b w:val="0"/>
          <w:color w:val="auto"/>
          <w:sz w:val="28"/>
          <w:szCs w:val="28"/>
        </w:rPr>
        <w:t>ществление внутреннего финансового контроля), порядка формирования и утверждения карт внутреннего финансового контроля, порядка учета и хр</w:t>
      </w:r>
      <w:r w:rsidRPr="00CD3C50">
        <w:rPr>
          <w:b w:val="0"/>
          <w:color w:val="auto"/>
          <w:sz w:val="28"/>
          <w:szCs w:val="28"/>
        </w:rPr>
        <w:t>а</w:t>
      </w:r>
      <w:r w:rsidRPr="00CD3C50">
        <w:rPr>
          <w:b w:val="0"/>
          <w:color w:val="auto"/>
          <w:sz w:val="28"/>
          <w:szCs w:val="28"/>
        </w:rPr>
        <w:t>нения информации о результатах внутреннего финансового контроля, порядка составления отчетности о результатах внутреннего</w:t>
      </w:r>
      <w:proofErr w:type="gramEnd"/>
      <w:r w:rsidRPr="00CD3C50">
        <w:rPr>
          <w:b w:val="0"/>
          <w:color w:val="auto"/>
          <w:sz w:val="28"/>
          <w:szCs w:val="28"/>
        </w:rPr>
        <w:t xml:space="preserve"> финансового контроля и соответствие их требованиям законодательства.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8.2. Организация внутреннего финансового контроля: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а) наличие карт внутреннего финансового контроля; внесение измен</w:t>
      </w:r>
      <w:r w:rsidRPr="00CD3C50">
        <w:rPr>
          <w:b w:val="0"/>
          <w:color w:val="auto"/>
          <w:sz w:val="28"/>
          <w:szCs w:val="28"/>
        </w:rPr>
        <w:t>е</w:t>
      </w:r>
      <w:r w:rsidRPr="00CD3C50">
        <w:rPr>
          <w:b w:val="0"/>
          <w:color w:val="auto"/>
          <w:sz w:val="28"/>
          <w:szCs w:val="28"/>
        </w:rPr>
        <w:t>ний в карты внутреннего финансового контроля;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б) соблюдение периодичности, методов и способов контроля, устано</w:t>
      </w:r>
      <w:r w:rsidRPr="00CD3C50">
        <w:rPr>
          <w:b w:val="0"/>
          <w:color w:val="auto"/>
          <w:sz w:val="28"/>
          <w:szCs w:val="28"/>
        </w:rPr>
        <w:t>в</w:t>
      </w:r>
      <w:r w:rsidRPr="00CD3C50">
        <w:rPr>
          <w:b w:val="0"/>
          <w:color w:val="auto"/>
          <w:sz w:val="28"/>
          <w:szCs w:val="28"/>
        </w:rPr>
        <w:t>ленных в картах внутреннего финансового контроля;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proofErr w:type="gramStart"/>
      <w:r w:rsidRPr="00CD3C50">
        <w:rPr>
          <w:b w:val="0"/>
          <w:color w:val="auto"/>
          <w:sz w:val="28"/>
          <w:szCs w:val="28"/>
        </w:rPr>
        <w:t>в) наличие информации о результатах внутреннего финансового ко</w:t>
      </w:r>
      <w:r w:rsidRPr="00CD3C50">
        <w:rPr>
          <w:b w:val="0"/>
          <w:color w:val="auto"/>
          <w:sz w:val="28"/>
          <w:szCs w:val="28"/>
        </w:rPr>
        <w:t>н</w:t>
      </w:r>
      <w:r w:rsidRPr="00CD3C50">
        <w:rPr>
          <w:b w:val="0"/>
          <w:color w:val="auto"/>
          <w:sz w:val="28"/>
          <w:szCs w:val="28"/>
        </w:rPr>
        <w:t>троля, рекомендаций по устранению выявленных нарушений (недостатков) положений нормативных правовых актов Российской Федерации, Вороне</w:t>
      </w:r>
      <w:r w:rsidRPr="00CD3C50">
        <w:rPr>
          <w:b w:val="0"/>
          <w:color w:val="auto"/>
          <w:sz w:val="28"/>
          <w:szCs w:val="28"/>
        </w:rPr>
        <w:t>ж</w:t>
      </w:r>
      <w:r w:rsidRPr="00CD3C50">
        <w:rPr>
          <w:b w:val="0"/>
          <w:color w:val="auto"/>
          <w:sz w:val="28"/>
          <w:szCs w:val="28"/>
        </w:rPr>
        <w:t>ской области и ор</w:t>
      </w:r>
      <w:r w:rsidR="008F0A33" w:rsidRPr="00CD3C50">
        <w:rPr>
          <w:b w:val="0"/>
          <w:color w:val="auto"/>
          <w:sz w:val="28"/>
          <w:szCs w:val="28"/>
        </w:rPr>
        <w:t xml:space="preserve">ганов местного самоуправления Воробьевского </w:t>
      </w:r>
      <w:r w:rsidRPr="00CD3C50">
        <w:rPr>
          <w:b w:val="0"/>
          <w:color w:val="auto"/>
          <w:sz w:val="28"/>
          <w:szCs w:val="28"/>
        </w:rPr>
        <w:t>муниц</w:t>
      </w:r>
      <w:r w:rsidRPr="00CD3C50">
        <w:rPr>
          <w:b w:val="0"/>
          <w:color w:val="auto"/>
          <w:sz w:val="28"/>
          <w:szCs w:val="28"/>
        </w:rPr>
        <w:t>и</w:t>
      </w:r>
      <w:r w:rsidRPr="00CD3C50">
        <w:rPr>
          <w:b w:val="0"/>
          <w:color w:val="auto"/>
          <w:sz w:val="28"/>
          <w:szCs w:val="28"/>
        </w:rPr>
        <w:t>пального района, регулирующих бюджетные правоотношения, внутренних стандартов, недостатков при исполнении внутренних бюджетных процедур; применение материальной, дисциплинарной ответственности к виновным должностным лицам; проведение служебных проверок;</w:t>
      </w:r>
      <w:proofErr w:type="gramEnd"/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г) ведение учета результатов внутреннего финансового контроля в журналах внутреннего финансового контроля, их учет и хранение;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д) исполнение информации, указанной в актах, заключениях, пре</w:t>
      </w:r>
      <w:r w:rsidRPr="00CD3C50">
        <w:rPr>
          <w:b w:val="0"/>
          <w:color w:val="auto"/>
          <w:sz w:val="28"/>
          <w:szCs w:val="28"/>
        </w:rPr>
        <w:t>д</w:t>
      </w:r>
      <w:r w:rsidRPr="00CD3C50">
        <w:rPr>
          <w:b w:val="0"/>
          <w:color w:val="auto"/>
          <w:sz w:val="28"/>
          <w:szCs w:val="28"/>
        </w:rPr>
        <w:t>ставлениях и предписаниях органов внутреннего муниципального финанс</w:t>
      </w:r>
      <w:r w:rsidRPr="00CD3C50">
        <w:rPr>
          <w:b w:val="0"/>
          <w:color w:val="auto"/>
          <w:sz w:val="28"/>
          <w:szCs w:val="28"/>
        </w:rPr>
        <w:t>о</w:t>
      </w:r>
      <w:r w:rsidRPr="00CD3C50">
        <w:rPr>
          <w:b w:val="0"/>
          <w:color w:val="auto"/>
          <w:sz w:val="28"/>
          <w:szCs w:val="28"/>
        </w:rPr>
        <w:t>вого контроля.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8.3. Наличие внутренних стандартов функционирования подразделений внутреннего финансового аудита (назначения уполномоченных должностных лиц).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proofErr w:type="gramStart"/>
      <w:r w:rsidRPr="00CD3C50">
        <w:rPr>
          <w:b w:val="0"/>
          <w:color w:val="auto"/>
          <w:sz w:val="28"/>
          <w:szCs w:val="28"/>
        </w:rPr>
        <w:t>При исследовании данного вопроса анализируются внутренние док</w:t>
      </w:r>
      <w:r w:rsidRPr="00CD3C50">
        <w:rPr>
          <w:b w:val="0"/>
          <w:color w:val="auto"/>
          <w:sz w:val="28"/>
          <w:szCs w:val="28"/>
        </w:rPr>
        <w:t>у</w:t>
      </w:r>
      <w:r w:rsidRPr="00CD3C50">
        <w:rPr>
          <w:b w:val="0"/>
          <w:color w:val="auto"/>
          <w:sz w:val="28"/>
          <w:szCs w:val="28"/>
        </w:rPr>
        <w:t>менты, регламентирующие деятельность подразделений внутреннего фина</w:t>
      </w:r>
      <w:r w:rsidRPr="00CD3C50">
        <w:rPr>
          <w:b w:val="0"/>
          <w:color w:val="auto"/>
          <w:sz w:val="28"/>
          <w:szCs w:val="28"/>
        </w:rPr>
        <w:t>н</w:t>
      </w:r>
      <w:r w:rsidRPr="00CD3C50">
        <w:rPr>
          <w:b w:val="0"/>
          <w:color w:val="auto"/>
          <w:sz w:val="28"/>
          <w:szCs w:val="28"/>
        </w:rPr>
        <w:lastRenderedPageBreak/>
        <w:t>сового аудита (назначенных уполномоченных должностных лиц), в том числе наличие положения о подразделении внутреннего финансового аудита (должностных регламентов работников, уполномоченных на осуществление внутреннего финансового аудита), порядка определения предельных сроков проведения аудиторских проверок, основания для их приостановления и продления, утвержденные главным администратором бюджетных средств форма акта аудиторской проверки, порядок и</w:t>
      </w:r>
      <w:proofErr w:type="gramEnd"/>
      <w:r w:rsidRPr="00CD3C50">
        <w:rPr>
          <w:b w:val="0"/>
          <w:color w:val="auto"/>
          <w:sz w:val="28"/>
          <w:szCs w:val="28"/>
        </w:rPr>
        <w:t xml:space="preserve"> сроки его рассмотрения объе</w:t>
      </w:r>
      <w:r w:rsidRPr="00CD3C50">
        <w:rPr>
          <w:b w:val="0"/>
          <w:color w:val="auto"/>
          <w:sz w:val="28"/>
          <w:szCs w:val="28"/>
        </w:rPr>
        <w:t>к</w:t>
      </w:r>
      <w:r w:rsidRPr="00CD3C50">
        <w:rPr>
          <w:b w:val="0"/>
          <w:color w:val="auto"/>
          <w:sz w:val="28"/>
          <w:szCs w:val="28"/>
        </w:rPr>
        <w:t>том аудита, порядок составления, утверждения и ведения годового плана внутреннего финансового аудита, порядок составления и представления г</w:t>
      </w:r>
      <w:r w:rsidRPr="00CD3C50">
        <w:rPr>
          <w:b w:val="0"/>
          <w:color w:val="auto"/>
          <w:sz w:val="28"/>
          <w:szCs w:val="28"/>
        </w:rPr>
        <w:t>о</w:t>
      </w:r>
      <w:r w:rsidRPr="00CD3C50">
        <w:rPr>
          <w:b w:val="0"/>
          <w:color w:val="auto"/>
          <w:sz w:val="28"/>
          <w:szCs w:val="28"/>
        </w:rPr>
        <w:t>довой отчетности и соответствие их требованиям законодательства.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8.4. Организация внутреннего финансового аудита: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а) осуществление главными администраторами бюджетных средств на основе функциональной независимости внутреннего финансового аудита;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б) наличие утвержденных годовых планов внутреннего финансового аудита, внесение изменений в планы, количество проведенных аудиторских проверок, соблюдение сроков их проведения, при невыполнении планов указываются причины их невыполнения;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в) соблюдение порядка организац</w:t>
      </w:r>
      <w:proofErr w:type="gramStart"/>
      <w:r w:rsidRPr="00CD3C50">
        <w:rPr>
          <w:b w:val="0"/>
          <w:color w:val="auto"/>
          <w:sz w:val="28"/>
          <w:szCs w:val="28"/>
        </w:rPr>
        <w:t>ии ау</w:t>
      </w:r>
      <w:proofErr w:type="gramEnd"/>
      <w:r w:rsidRPr="00CD3C50">
        <w:rPr>
          <w:b w:val="0"/>
          <w:color w:val="auto"/>
          <w:sz w:val="28"/>
          <w:szCs w:val="28"/>
        </w:rPr>
        <w:t>диторских проверок, оформления их результатов;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г) исследование отчетов о результатах аудиторских проверок, в том числе наличие в отчетах вывода о степени надежности внутреннего фина</w:t>
      </w:r>
      <w:r w:rsidRPr="00CD3C50">
        <w:rPr>
          <w:b w:val="0"/>
          <w:color w:val="auto"/>
          <w:sz w:val="28"/>
          <w:szCs w:val="28"/>
        </w:rPr>
        <w:t>н</w:t>
      </w:r>
      <w:r w:rsidRPr="00CD3C50">
        <w:rPr>
          <w:b w:val="0"/>
          <w:color w:val="auto"/>
          <w:sz w:val="28"/>
          <w:szCs w:val="28"/>
        </w:rPr>
        <w:t>сового контроля и достоверности бюджетной отчетности, предложений и рекомендаций по устранению выявленных нарушений и недостатков, а также предложений по повышению экономности и результативности использования бюджетных средств;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д) осуществление мониторинга принятых руководителями главных администраторов бюджетных средств решений по результатам рассмотрения отчетов о результатах аудиторских проверок;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е) соблюдение порядка составления и представления годовой отчетн</w:t>
      </w:r>
      <w:r w:rsidRPr="00CD3C50">
        <w:rPr>
          <w:b w:val="0"/>
          <w:color w:val="auto"/>
          <w:sz w:val="28"/>
          <w:szCs w:val="28"/>
        </w:rPr>
        <w:t>о</w:t>
      </w:r>
      <w:r w:rsidRPr="00CD3C50">
        <w:rPr>
          <w:b w:val="0"/>
          <w:color w:val="auto"/>
          <w:sz w:val="28"/>
          <w:szCs w:val="28"/>
        </w:rPr>
        <w:t>сти о результатах осуществления внутреннего финансового аудита, соотве</w:t>
      </w:r>
      <w:r w:rsidRPr="00CD3C50">
        <w:rPr>
          <w:b w:val="0"/>
          <w:color w:val="auto"/>
          <w:sz w:val="28"/>
          <w:szCs w:val="28"/>
        </w:rPr>
        <w:t>т</w:t>
      </w:r>
      <w:r w:rsidRPr="00CD3C50">
        <w:rPr>
          <w:b w:val="0"/>
          <w:color w:val="auto"/>
          <w:sz w:val="28"/>
          <w:szCs w:val="28"/>
        </w:rPr>
        <w:t>ствие представленной отчетности требованиям нормативных правовых актов;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ж) изучение выводов, предложений и рекомендаций по устранению выявленных нарушений и недостатков, принятию мер по минимизации бю</w:t>
      </w:r>
      <w:r w:rsidRPr="00CD3C50">
        <w:rPr>
          <w:b w:val="0"/>
          <w:color w:val="auto"/>
          <w:sz w:val="28"/>
          <w:szCs w:val="28"/>
        </w:rPr>
        <w:t>д</w:t>
      </w:r>
      <w:r w:rsidRPr="00CD3C50">
        <w:rPr>
          <w:b w:val="0"/>
          <w:color w:val="auto"/>
          <w:sz w:val="28"/>
          <w:szCs w:val="28"/>
        </w:rPr>
        <w:t>жетных рисков, внесению изменений в карты внутреннего финансового ко</w:t>
      </w:r>
      <w:r w:rsidRPr="00CD3C50">
        <w:rPr>
          <w:b w:val="0"/>
          <w:color w:val="auto"/>
          <w:sz w:val="28"/>
          <w:szCs w:val="28"/>
        </w:rPr>
        <w:t>н</w:t>
      </w:r>
      <w:r w:rsidRPr="00CD3C50">
        <w:rPr>
          <w:b w:val="0"/>
          <w:color w:val="auto"/>
          <w:sz w:val="28"/>
          <w:szCs w:val="28"/>
        </w:rPr>
        <w:t>троля, а также предложений по повышению экономности и результативности использования бюджетных средств, их исполнение.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9. По результатам Анализа готовится и направляется главным админ</w:t>
      </w:r>
      <w:r w:rsidRPr="00CD3C50">
        <w:rPr>
          <w:b w:val="0"/>
          <w:color w:val="auto"/>
          <w:sz w:val="28"/>
          <w:szCs w:val="28"/>
        </w:rPr>
        <w:t>и</w:t>
      </w:r>
      <w:r w:rsidRPr="00CD3C50">
        <w:rPr>
          <w:b w:val="0"/>
          <w:color w:val="auto"/>
          <w:sz w:val="28"/>
          <w:szCs w:val="28"/>
        </w:rPr>
        <w:t>страторам бюджетных средств заключение по организации внутреннего ф</w:t>
      </w:r>
      <w:r w:rsidRPr="00CD3C50">
        <w:rPr>
          <w:b w:val="0"/>
          <w:color w:val="auto"/>
          <w:sz w:val="28"/>
          <w:szCs w:val="28"/>
        </w:rPr>
        <w:t>и</w:t>
      </w:r>
      <w:r w:rsidRPr="00CD3C50">
        <w:rPr>
          <w:b w:val="0"/>
          <w:color w:val="auto"/>
          <w:sz w:val="28"/>
          <w:szCs w:val="28"/>
        </w:rPr>
        <w:t>нансового контроля и внутреннего финансового аудита (далее – Заключение).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10. Заключение должно содержать следующие сведения: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а) анализируемый период осуществления главными администраторами бюджетных средств внутреннего финансового контроля и внутреннего ф</w:t>
      </w:r>
      <w:r w:rsidRPr="00CD3C50">
        <w:rPr>
          <w:b w:val="0"/>
          <w:color w:val="auto"/>
          <w:sz w:val="28"/>
          <w:szCs w:val="28"/>
        </w:rPr>
        <w:t>и</w:t>
      </w:r>
      <w:r w:rsidRPr="00CD3C50">
        <w:rPr>
          <w:b w:val="0"/>
          <w:color w:val="auto"/>
          <w:sz w:val="28"/>
          <w:szCs w:val="28"/>
        </w:rPr>
        <w:t>нансового аудита;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б) описание проведенного Анализа осуществления главными админ</w:t>
      </w:r>
      <w:r w:rsidRPr="00CD3C50">
        <w:rPr>
          <w:b w:val="0"/>
          <w:color w:val="auto"/>
          <w:sz w:val="28"/>
          <w:szCs w:val="28"/>
        </w:rPr>
        <w:t>и</w:t>
      </w:r>
      <w:r w:rsidRPr="00CD3C50">
        <w:rPr>
          <w:b w:val="0"/>
          <w:color w:val="auto"/>
          <w:sz w:val="28"/>
          <w:szCs w:val="28"/>
        </w:rPr>
        <w:t>страторами бюджетных средств внутреннего финансового контроля и вну</w:t>
      </w:r>
      <w:r w:rsidRPr="00CD3C50">
        <w:rPr>
          <w:b w:val="0"/>
          <w:color w:val="auto"/>
          <w:sz w:val="28"/>
          <w:szCs w:val="28"/>
        </w:rPr>
        <w:t>т</w:t>
      </w:r>
      <w:r w:rsidRPr="00CD3C50">
        <w:rPr>
          <w:b w:val="0"/>
          <w:color w:val="auto"/>
          <w:sz w:val="28"/>
          <w:szCs w:val="28"/>
        </w:rPr>
        <w:lastRenderedPageBreak/>
        <w:t>реннего финансового аудита;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в) выявленные недостатки в осуществлении главными администрат</w:t>
      </w:r>
      <w:r w:rsidRPr="00CD3C50">
        <w:rPr>
          <w:b w:val="0"/>
          <w:color w:val="auto"/>
          <w:sz w:val="28"/>
          <w:szCs w:val="28"/>
        </w:rPr>
        <w:t>о</w:t>
      </w:r>
      <w:r w:rsidRPr="00CD3C50">
        <w:rPr>
          <w:b w:val="0"/>
          <w:color w:val="auto"/>
          <w:sz w:val="28"/>
          <w:szCs w:val="28"/>
        </w:rPr>
        <w:t>рами бюджетных средств внутреннего финансового контроля и внутреннего финансового аудита;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г) рекомендации по улучшению осуществления главными админ</w:t>
      </w:r>
      <w:r w:rsidRPr="00CD3C50">
        <w:rPr>
          <w:b w:val="0"/>
          <w:color w:val="auto"/>
          <w:sz w:val="28"/>
          <w:szCs w:val="28"/>
        </w:rPr>
        <w:t>и</w:t>
      </w:r>
      <w:r w:rsidRPr="00CD3C50">
        <w:rPr>
          <w:b w:val="0"/>
          <w:color w:val="auto"/>
          <w:sz w:val="28"/>
          <w:szCs w:val="28"/>
        </w:rPr>
        <w:t>страторами бюджетных средств внутреннего финансового контроля и вну</w:t>
      </w:r>
      <w:r w:rsidRPr="00CD3C50">
        <w:rPr>
          <w:b w:val="0"/>
          <w:color w:val="auto"/>
          <w:sz w:val="28"/>
          <w:szCs w:val="28"/>
        </w:rPr>
        <w:t>т</w:t>
      </w:r>
      <w:r w:rsidRPr="00CD3C50">
        <w:rPr>
          <w:b w:val="0"/>
          <w:color w:val="auto"/>
          <w:sz w:val="28"/>
          <w:szCs w:val="28"/>
        </w:rPr>
        <w:t>реннего финансового аудита.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11. Заключение готовится должностным лицом, проводившим Анализ.</w:t>
      </w:r>
    </w:p>
    <w:p w:rsidR="001846C5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12. Заключение направляется руководителю главного администратора бюджетных сре</w:t>
      </w:r>
      <w:proofErr w:type="gramStart"/>
      <w:r w:rsidRPr="00CD3C50">
        <w:rPr>
          <w:b w:val="0"/>
          <w:color w:val="auto"/>
          <w:sz w:val="28"/>
          <w:szCs w:val="28"/>
        </w:rPr>
        <w:t>дств в ср</w:t>
      </w:r>
      <w:proofErr w:type="gramEnd"/>
      <w:r w:rsidRPr="00CD3C50">
        <w:rPr>
          <w:b w:val="0"/>
          <w:color w:val="auto"/>
          <w:sz w:val="28"/>
          <w:szCs w:val="28"/>
        </w:rPr>
        <w:t>ок не позднее 5 рабочих дней с момента его подп</w:t>
      </w:r>
      <w:r w:rsidRPr="00CD3C50">
        <w:rPr>
          <w:b w:val="0"/>
          <w:color w:val="auto"/>
          <w:sz w:val="28"/>
          <w:szCs w:val="28"/>
        </w:rPr>
        <w:t>и</w:t>
      </w:r>
      <w:r w:rsidRPr="00CD3C50">
        <w:rPr>
          <w:b w:val="0"/>
          <w:color w:val="auto"/>
          <w:sz w:val="28"/>
          <w:szCs w:val="28"/>
        </w:rPr>
        <w:t>сания.</w:t>
      </w:r>
    </w:p>
    <w:p w:rsidR="00D2122E" w:rsidRPr="00CD3C50" w:rsidRDefault="001846C5" w:rsidP="00CD3C50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CD3C50">
        <w:rPr>
          <w:b w:val="0"/>
          <w:color w:val="auto"/>
          <w:sz w:val="28"/>
          <w:szCs w:val="28"/>
        </w:rPr>
        <w:t>13. Результаты проведения Анализа осуществления главными админ</w:t>
      </w:r>
      <w:r w:rsidRPr="00CD3C50">
        <w:rPr>
          <w:b w:val="0"/>
          <w:color w:val="auto"/>
          <w:sz w:val="28"/>
          <w:szCs w:val="28"/>
        </w:rPr>
        <w:t>и</w:t>
      </w:r>
      <w:r w:rsidRPr="00CD3C50">
        <w:rPr>
          <w:b w:val="0"/>
          <w:color w:val="auto"/>
          <w:sz w:val="28"/>
          <w:szCs w:val="28"/>
        </w:rPr>
        <w:t>страторами бюджетных средств внутреннего финансового контроля и вну</w:t>
      </w:r>
      <w:r w:rsidRPr="00CD3C50">
        <w:rPr>
          <w:b w:val="0"/>
          <w:color w:val="auto"/>
          <w:sz w:val="28"/>
          <w:szCs w:val="28"/>
        </w:rPr>
        <w:t>т</w:t>
      </w:r>
      <w:r w:rsidRPr="00CD3C50">
        <w:rPr>
          <w:b w:val="0"/>
          <w:color w:val="auto"/>
          <w:sz w:val="28"/>
          <w:szCs w:val="28"/>
        </w:rPr>
        <w:t>реннего финансового аудита за соответствующий год включаются в состав отчетности о результатах проведения контрольных мероприятий по вну</w:t>
      </w:r>
      <w:r w:rsidRPr="00CD3C50">
        <w:rPr>
          <w:b w:val="0"/>
          <w:color w:val="auto"/>
          <w:sz w:val="28"/>
          <w:szCs w:val="28"/>
        </w:rPr>
        <w:t>т</w:t>
      </w:r>
      <w:r w:rsidRPr="00CD3C50">
        <w:rPr>
          <w:b w:val="0"/>
          <w:color w:val="auto"/>
          <w:sz w:val="28"/>
          <w:szCs w:val="28"/>
        </w:rPr>
        <w:t>реннему муниципальному финансовому контролю.</w:t>
      </w:r>
    </w:p>
    <w:sectPr w:rsidR="00D2122E" w:rsidRPr="00CD3C50" w:rsidSect="00CD3C50">
      <w:pgSz w:w="11900" w:h="16800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B5" w:rsidRDefault="000B64B5" w:rsidP="000B64B5">
      <w:r>
        <w:separator/>
      </w:r>
    </w:p>
  </w:endnote>
  <w:endnote w:type="continuationSeparator" w:id="0">
    <w:p w:rsidR="000B64B5" w:rsidRDefault="000B64B5" w:rsidP="000B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B5" w:rsidRDefault="000B64B5" w:rsidP="000B64B5">
      <w:r>
        <w:separator/>
      </w:r>
    </w:p>
  </w:footnote>
  <w:footnote w:type="continuationSeparator" w:id="0">
    <w:p w:rsidR="000B64B5" w:rsidRDefault="000B64B5" w:rsidP="000B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774"/>
    <w:multiLevelType w:val="hybridMultilevel"/>
    <w:tmpl w:val="F85A2000"/>
    <w:lvl w:ilvl="0" w:tplc="6FD017F8">
      <w:start w:val="1"/>
      <w:numFmt w:val="decimal"/>
      <w:lvlText w:val="%1."/>
      <w:lvlJc w:val="left"/>
      <w:pPr>
        <w:ind w:left="16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97"/>
    <w:rsid w:val="000000F4"/>
    <w:rsid w:val="00011BC1"/>
    <w:rsid w:val="00033A95"/>
    <w:rsid w:val="00045CAE"/>
    <w:rsid w:val="0006314B"/>
    <w:rsid w:val="000A43C3"/>
    <w:rsid w:val="000B64B5"/>
    <w:rsid w:val="000B737B"/>
    <w:rsid w:val="00146EB6"/>
    <w:rsid w:val="00171A5A"/>
    <w:rsid w:val="001846C5"/>
    <w:rsid w:val="00186C53"/>
    <w:rsid w:val="00192DB6"/>
    <w:rsid w:val="001A4BDE"/>
    <w:rsid w:val="001C4E93"/>
    <w:rsid w:val="001E0183"/>
    <w:rsid w:val="0025306B"/>
    <w:rsid w:val="002B5E6A"/>
    <w:rsid w:val="002D0772"/>
    <w:rsid w:val="002D72E3"/>
    <w:rsid w:val="00323F1A"/>
    <w:rsid w:val="003914C1"/>
    <w:rsid w:val="003B0D79"/>
    <w:rsid w:val="003D46B0"/>
    <w:rsid w:val="00400115"/>
    <w:rsid w:val="00410710"/>
    <w:rsid w:val="0045167D"/>
    <w:rsid w:val="00471144"/>
    <w:rsid w:val="004A1167"/>
    <w:rsid w:val="004C2EEF"/>
    <w:rsid w:val="004D2378"/>
    <w:rsid w:val="0053201C"/>
    <w:rsid w:val="00564BAB"/>
    <w:rsid w:val="00577529"/>
    <w:rsid w:val="00594554"/>
    <w:rsid w:val="005C5419"/>
    <w:rsid w:val="005D0633"/>
    <w:rsid w:val="006770B6"/>
    <w:rsid w:val="00682960"/>
    <w:rsid w:val="006A2589"/>
    <w:rsid w:val="006B5014"/>
    <w:rsid w:val="007715A6"/>
    <w:rsid w:val="0079042C"/>
    <w:rsid w:val="008043DC"/>
    <w:rsid w:val="0083237C"/>
    <w:rsid w:val="008665CE"/>
    <w:rsid w:val="00885637"/>
    <w:rsid w:val="008C1F31"/>
    <w:rsid w:val="008D3966"/>
    <w:rsid w:val="008D53D8"/>
    <w:rsid w:val="008F0A33"/>
    <w:rsid w:val="00907208"/>
    <w:rsid w:val="009417AE"/>
    <w:rsid w:val="0099730F"/>
    <w:rsid w:val="00A11762"/>
    <w:rsid w:val="00AC32AF"/>
    <w:rsid w:val="00AF2591"/>
    <w:rsid w:val="00B10257"/>
    <w:rsid w:val="00B142BB"/>
    <w:rsid w:val="00B2609D"/>
    <w:rsid w:val="00B43CE9"/>
    <w:rsid w:val="00B56478"/>
    <w:rsid w:val="00B939EB"/>
    <w:rsid w:val="00BA3D9F"/>
    <w:rsid w:val="00BD4300"/>
    <w:rsid w:val="00C040F8"/>
    <w:rsid w:val="00C43B08"/>
    <w:rsid w:val="00C852CE"/>
    <w:rsid w:val="00C90DCF"/>
    <w:rsid w:val="00CC7CCE"/>
    <w:rsid w:val="00CD3C50"/>
    <w:rsid w:val="00D121FA"/>
    <w:rsid w:val="00D2122E"/>
    <w:rsid w:val="00D50771"/>
    <w:rsid w:val="00DB359B"/>
    <w:rsid w:val="00DD2B97"/>
    <w:rsid w:val="00E27354"/>
    <w:rsid w:val="00EC42A2"/>
    <w:rsid w:val="00F15AF6"/>
    <w:rsid w:val="00F5354B"/>
    <w:rsid w:val="00F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table" w:styleId="a8">
    <w:name w:val="Table Grid"/>
    <w:basedOn w:val="a1"/>
    <w:uiPriority w:val="59"/>
    <w:rsid w:val="008C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B64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64B5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B64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4B5"/>
    <w:rPr>
      <w:rFonts w:ascii="Times New Roman CYR" w:hAnsi="Times New Roman CYR" w:cs="Times New Roman CYR"/>
      <w:sz w:val="24"/>
      <w:szCs w:val="24"/>
    </w:rPr>
  </w:style>
  <w:style w:type="paragraph" w:styleId="ad">
    <w:name w:val="List Paragraph"/>
    <w:basedOn w:val="a"/>
    <w:uiPriority w:val="34"/>
    <w:qFormat/>
    <w:rsid w:val="00410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table" w:styleId="a8">
    <w:name w:val="Table Grid"/>
    <w:basedOn w:val="a1"/>
    <w:uiPriority w:val="59"/>
    <w:rsid w:val="008C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B64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64B5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B64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4B5"/>
    <w:rPr>
      <w:rFonts w:ascii="Times New Roman CYR" w:hAnsi="Times New Roman CYR" w:cs="Times New Roman CYR"/>
      <w:sz w:val="24"/>
      <w:szCs w:val="24"/>
    </w:rPr>
  </w:style>
  <w:style w:type="paragraph" w:styleId="ad">
    <w:name w:val="List Paragraph"/>
    <w:basedOn w:val="a"/>
    <w:uiPriority w:val="34"/>
    <w:qFormat/>
    <w:rsid w:val="0041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8711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Виктор Г. Камышанов</cp:lastModifiedBy>
  <cp:revision>2</cp:revision>
  <cp:lastPrinted>2018-10-18T14:18:00Z</cp:lastPrinted>
  <dcterms:created xsi:type="dcterms:W3CDTF">2018-11-29T10:16:00Z</dcterms:created>
  <dcterms:modified xsi:type="dcterms:W3CDTF">2018-11-29T10:16:00Z</dcterms:modified>
</cp:coreProperties>
</file>