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B" w:rsidRPr="00992C41" w:rsidRDefault="00797276" w:rsidP="0091431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Default="0091431B" w:rsidP="0091431B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62049">
        <w:rPr>
          <w:u w:val="single"/>
        </w:rPr>
        <w:t xml:space="preserve"> </w:t>
      </w:r>
      <w:r w:rsidR="005D7EDE">
        <w:rPr>
          <w:u w:val="single"/>
          <w:lang w:val="en-US"/>
        </w:rPr>
        <w:t xml:space="preserve"> </w:t>
      </w:r>
      <w:r w:rsidR="008B18A4">
        <w:rPr>
          <w:u w:val="single"/>
        </w:rPr>
        <w:t>17</w:t>
      </w:r>
      <w:r w:rsidR="00B46E54">
        <w:rPr>
          <w:u w:val="single"/>
          <w:lang w:val="en-US"/>
        </w:rPr>
        <w:t xml:space="preserve"> </w:t>
      </w:r>
      <w:r w:rsidR="008B7941">
        <w:rPr>
          <w:u w:val="single"/>
        </w:rPr>
        <w:t>октября</w:t>
      </w:r>
      <w:r w:rsidR="00762049">
        <w:rPr>
          <w:u w:val="single"/>
          <w:lang w:val="en-US"/>
        </w:rPr>
        <w:t xml:space="preserve"> </w:t>
      </w:r>
      <w:r w:rsidR="00FE6A40" w:rsidRPr="00FE6A40">
        <w:rPr>
          <w:u w:val="single"/>
        </w:rPr>
        <w:t xml:space="preserve"> </w:t>
      </w:r>
      <w:r w:rsidR="00FE6A40">
        <w:rPr>
          <w:u w:val="single"/>
        </w:rPr>
        <w:t>201</w:t>
      </w:r>
      <w:r w:rsidR="00762049">
        <w:rPr>
          <w:u w:val="single"/>
          <w:lang w:val="en-US"/>
        </w:rPr>
        <w:t>7</w:t>
      </w:r>
      <w:r w:rsidR="00FE6A40">
        <w:rPr>
          <w:u w:val="single"/>
        </w:rPr>
        <w:t xml:space="preserve"> г.</w:t>
      </w:r>
      <w:r w:rsidR="00706238">
        <w:rPr>
          <w:u w:val="single"/>
        </w:rPr>
        <w:t xml:space="preserve">   </w:t>
      </w:r>
      <w:r>
        <w:rPr>
          <w:u w:val="single"/>
        </w:rPr>
        <w:t>№</w:t>
      </w:r>
      <w:r w:rsidR="00762049">
        <w:rPr>
          <w:u w:val="single"/>
          <w:lang w:val="en-US"/>
        </w:rPr>
        <w:t xml:space="preserve"> </w:t>
      </w:r>
      <w:r w:rsidR="008B7941">
        <w:rPr>
          <w:u w:val="single"/>
        </w:rPr>
        <w:t xml:space="preserve">    </w:t>
      </w:r>
      <w:r w:rsidR="008B18A4">
        <w:rPr>
          <w:u w:val="single"/>
        </w:rPr>
        <w:t>464</w:t>
      </w:r>
      <w:r w:rsidR="008B7941">
        <w:rPr>
          <w:u w:val="single"/>
        </w:rPr>
        <w:t xml:space="preserve">          </w:t>
      </w:r>
      <w:r w:rsidR="00B46E54">
        <w:rPr>
          <w:u w:val="single"/>
          <w:lang w:val="en-US"/>
        </w:rPr>
        <w:t xml:space="preserve">  </w:t>
      </w:r>
      <w:r w:rsidR="00762049">
        <w:rPr>
          <w:u w:val="single"/>
          <w:lang w:val="en-US"/>
        </w:rPr>
        <w:t xml:space="preserve">  </w:t>
      </w:r>
      <w:r w:rsidR="00706238">
        <w:rPr>
          <w:u w:val="single"/>
        </w:rPr>
        <w:t xml:space="preserve"> </w:t>
      </w:r>
      <w:r w:rsidR="00762049">
        <w:rPr>
          <w:u w:val="single"/>
          <w:lang w:val="en-US"/>
        </w:rPr>
        <w:t xml:space="preserve">   </w:t>
      </w:r>
      <w:r w:rsidR="00762049" w:rsidRPr="00762049">
        <w:rPr>
          <w:color w:val="FFFFFF"/>
          <w:u w:val="single"/>
          <w:lang w:val="en-US"/>
        </w:rPr>
        <w:t xml:space="preserve"> /</w:t>
      </w:r>
      <w:r w:rsidR="00706238">
        <w:rPr>
          <w:u w:val="single"/>
        </w:rPr>
        <w:t xml:space="preserve">  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>Об утверждении отчета об исполн</w:t>
      </w:r>
      <w:r w:rsidRPr="0091431B">
        <w:rPr>
          <w:b/>
          <w:sz w:val="28"/>
          <w:szCs w:val="28"/>
        </w:rPr>
        <w:t>е</w:t>
      </w:r>
      <w:r w:rsidRPr="0091431B">
        <w:rPr>
          <w:b/>
          <w:sz w:val="28"/>
          <w:szCs w:val="28"/>
        </w:rPr>
        <w:t>нии бюджета Воробьевского муниц</w:t>
      </w:r>
      <w:r w:rsidRPr="0091431B">
        <w:rPr>
          <w:b/>
          <w:sz w:val="28"/>
          <w:szCs w:val="28"/>
        </w:rPr>
        <w:t>и</w:t>
      </w:r>
      <w:r w:rsidRPr="0091431B">
        <w:rPr>
          <w:b/>
          <w:sz w:val="28"/>
          <w:szCs w:val="28"/>
        </w:rPr>
        <w:t xml:space="preserve">пального района за </w:t>
      </w:r>
      <w:r w:rsidR="003E4B5A" w:rsidRPr="003E4B5A">
        <w:rPr>
          <w:b/>
          <w:sz w:val="28"/>
          <w:szCs w:val="28"/>
        </w:rPr>
        <w:t xml:space="preserve">9 </w:t>
      </w:r>
      <w:r w:rsidR="003E4B5A">
        <w:rPr>
          <w:b/>
          <w:sz w:val="28"/>
          <w:szCs w:val="28"/>
        </w:rPr>
        <w:t>месяцев</w:t>
      </w:r>
      <w:r w:rsidR="00B46E54">
        <w:rPr>
          <w:b/>
          <w:sz w:val="28"/>
          <w:szCs w:val="28"/>
        </w:rPr>
        <w:t xml:space="preserve"> </w:t>
      </w:r>
      <w:r w:rsidRPr="0091431B">
        <w:rPr>
          <w:b/>
          <w:sz w:val="28"/>
          <w:szCs w:val="28"/>
        </w:rPr>
        <w:t xml:space="preserve"> 201</w:t>
      </w:r>
      <w:r w:rsidR="00762049">
        <w:rPr>
          <w:b/>
          <w:sz w:val="28"/>
          <w:szCs w:val="28"/>
        </w:rPr>
        <w:t>7</w:t>
      </w:r>
      <w:r w:rsidRPr="0091431B">
        <w:rPr>
          <w:b/>
          <w:sz w:val="28"/>
          <w:szCs w:val="28"/>
        </w:rPr>
        <w:t xml:space="preserve"> г</w:t>
      </w:r>
      <w:r w:rsidRPr="0091431B">
        <w:rPr>
          <w:b/>
          <w:sz w:val="28"/>
          <w:szCs w:val="28"/>
        </w:rPr>
        <w:t>о</w:t>
      </w:r>
      <w:r w:rsidRPr="0091431B">
        <w:rPr>
          <w:b/>
          <w:sz w:val="28"/>
          <w:szCs w:val="28"/>
        </w:rPr>
        <w:t>да</w:t>
      </w:r>
    </w:p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r w:rsidR="00865890">
        <w:rPr>
          <w:sz w:val="28"/>
          <w:szCs w:val="28"/>
        </w:rPr>
        <w:t>администрация Вор</w:t>
      </w:r>
      <w:r w:rsidR="00865890">
        <w:rPr>
          <w:sz w:val="28"/>
          <w:szCs w:val="28"/>
        </w:rPr>
        <w:t>о</w:t>
      </w:r>
      <w:r w:rsidR="00865890">
        <w:rPr>
          <w:sz w:val="28"/>
          <w:szCs w:val="28"/>
        </w:rPr>
        <w:t>бьевского муниципального района</w:t>
      </w:r>
      <w:r w:rsidR="003E6E12">
        <w:rPr>
          <w:sz w:val="28"/>
          <w:szCs w:val="28"/>
        </w:rPr>
        <w:t xml:space="preserve"> </w:t>
      </w:r>
      <w:r w:rsidR="0091431B" w:rsidRPr="0091431B">
        <w:rPr>
          <w:b/>
          <w:sz w:val="28"/>
          <w:szCs w:val="28"/>
        </w:rPr>
        <w:t>п о с т а н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>Воробьевск</w:t>
      </w:r>
      <w:r w:rsidR="00872634">
        <w:rPr>
          <w:sz w:val="28"/>
          <w:szCs w:val="28"/>
        </w:rPr>
        <w:t>о</w:t>
      </w:r>
      <w:r w:rsidR="00872634">
        <w:rPr>
          <w:sz w:val="28"/>
          <w:szCs w:val="28"/>
        </w:rPr>
        <w:t xml:space="preserve">го муниципального района </w:t>
      </w:r>
      <w:r w:rsidRPr="00C34141">
        <w:rPr>
          <w:sz w:val="28"/>
          <w:szCs w:val="28"/>
        </w:rPr>
        <w:t xml:space="preserve">за </w:t>
      </w:r>
      <w:r w:rsidR="003E4B5A">
        <w:rPr>
          <w:sz w:val="28"/>
          <w:szCs w:val="28"/>
        </w:rPr>
        <w:t>9</w:t>
      </w:r>
      <w:r w:rsidR="00B46E54">
        <w:rPr>
          <w:sz w:val="28"/>
          <w:szCs w:val="28"/>
        </w:rPr>
        <w:t xml:space="preserve"> </w:t>
      </w:r>
      <w:r w:rsidR="003E4B5A">
        <w:rPr>
          <w:sz w:val="28"/>
          <w:szCs w:val="28"/>
        </w:rPr>
        <w:t>месяцев</w:t>
      </w:r>
      <w:r w:rsidR="00B46E54">
        <w:rPr>
          <w:sz w:val="28"/>
          <w:szCs w:val="28"/>
        </w:rPr>
        <w:t xml:space="preserve"> </w:t>
      </w:r>
      <w:r w:rsidR="00437F55">
        <w:rPr>
          <w:sz w:val="28"/>
          <w:szCs w:val="28"/>
        </w:rPr>
        <w:t>201</w:t>
      </w:r>
      <w:r w:rsidR="00762049">
        <w:rPr>
          <w:sz w:val="28"/>
          <w:szCs w:val="28"/>
        </w:rPr>
        <w:t>7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C34141">
        <w:rPr>
          <w:sz w:val="28"/>
          <w:szCs w:val="28"/>
        </w:rPr>
        <w:t xml:space="preserve">за </w:t>
      </w:r>
      <w:r w:rsidR="003E4B5A">
        <w:rPr>
          <w:sz w:val="28"/>
          <w:szCs w:val="28"/>
        </w:rPr>
        <w:t>9</w:t>
      </w:r>
      <w:r w:rsidR="00B46E54">
        <w:rPr>
          <w:sz w:val="28"/>
          <w:szCs w:val="28"/>
        </w:rPr>
        <w:t xml:space="preserve"> </w:t>
      </w:r>
      <w:r w:rsidR="003E4B5A">
        <w:rPr>
          <w:sz w:val="28"/>
          <w:szCs w:val="28"/>
        </w:rPr>
        <w:t>месяцев</w:t>
      </w:r>
      <w:r w:rsidR="00B46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62049">
        <w:rPr>
          <w:sz w:val="28"/>
          <w:szCs w:val="28"/>
        </w:rPr>
        <w:t>7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бьевского муниципального района и Ревизионную комиссию Воробьевск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762049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2C" w:rsidRPr="00387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394CCD">
        <w:rPr>
          <w:sz w:val="28"/>
          <w:szCs w:val="28"/>
        </w:rPr>
        <w:t>М.П. Гордиенко</w:t>
      </w:r>
    </w:p>
    <w:p w:rsidR="00FE4C61" w:rsidRDefault="00334896" w:rsidP="00FE4C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/>
    <w:p w:rsidR="00FE4C61" w:rsidRDefault="00FE4C61" w:rsidP="00FE4C61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О.Т.Шмыкова</w:t>
      </w:r>
    </w:p>
    <w:p w:rsidR="00FE4C61" w:rsidRDefault="00762049" w:rsidP="00FE4C61">
      <w:r>
        <w:t>1</w:t>
      </w:r>
      <w:r w:rsidR="003E4B5A">
        <w:t>6.10</w:t>
      </w:r>
      <w:r w:rsidR="008F030E">
        <w:t>.</w:t>
      </w:r>
      <w:r>
        <w:t>2017</w:t>
      </w:r>
      <w:r w:rsidR="00CD1A26">
        <w:t xml:space="preserve"> г. </w:t>
      </w:r>
    </w:p>
    <w:p w:rsidR="00FE4C61" w:rsidRDefault="00FE4C61" w:rsidP="00FE4C61"/>
    <w:p w:rsidR="00FE4C61" w:rsidRDefault="00FE4C61" w:rsidP="00FE4C61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CD1A26" w:rsidRDefault="00762049" w:rsidP="00CD1A26">
      <w:r>
        <w:t>1</w:t>
      </w:r>
      <w:r w:rsidR="003E4B5A">
        <w:t>6.10</w:t>
      </w:r>
      <w:r w:rsidR="008F030E">
        <w:t>.201</w:t>
      </w:r>
      <w:r>
        <w:t>7</w:t>
      </w:r>
      <w:r w:rsidR="00CD1A26">
        <w:t xml:space="preserve"> г. </w:t>
      </w:r>
    </w:p>
    <w:p w:rsidR="00CD1A26" w:rsidRDefault="00CD1A26" w:rsidP="002740A6">
      <w:pPr>
        <w:jc w:val="both"/>
        <w:rPr>
          <w:sz w:val="28"/>
          <w:szCs w:val="28"/>
        </w:rPr>
        <w:sectPr w:rsidR="00CD1A26" w:rsidSect="00787B05">
          <w:headerReference w:type="even" r:id="rId9"/>
          <w:pgSz w:w="11906" w:h="16838" w:code="9"/>
          <w:pgMar w:top="1276" w:right="567" w:bottom="1701" w:left="1985" w:header="567" w:footer="567" w:gutter="0"/>
          <w:cols w:space="708"/>
          <w:titlePg/>
          <w:docGrid w:linePitch="360"/>
        </w:sectPr>
      </w:pPr>
    </w:p>
    <w:p w:rsidR="00B525E1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lastRenderedPageBreak/>
        <w:t>УТВЕРЖДЕН: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>от</w:t>
      </w:r>
      <w:r w:rsidR="008F030E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 </w:t>
      </w:r>
      <w:r w:rsidR="00B46E54">
        <w:rPr>
          <w:sz w:val="28"/>
          <w:szCs w:val="28"/>
        </w:rPr>
        <w:t xml:space="preserve">                    </w:t>
      </w:r>
      <w:r w:rsidR="00FE6A40">
        <w:rPr>
          <w:sz w:val="28"/>
          <w:szCs w:val="28"/>
        </w:rPr>
        <w:t>г.</w:t>
      </w:r>
      <w:r w:rsidR="008F030E">
        <w:rPr>
          <w:sz w:val="28"/>
          <w:szCs w:val="28"/>
        </w:rPr>
        <w:t xml:space="preserve"> </w:t>
      </w:r>
      <w:r w:rsidRPr="00BE5266">
        <w:rPr>
          <w:sz w:val="28"/>
          <w:szCs w:val="28"/>
        </w:rPr>
        <w:t>№</w:t>
      </w:r>
      <w:r w:rsidR="00D67A2F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</w:t>
      </w:r>
    </w:p>
    <w:p w:rsidR="00B525E1" w:rsidRDefault="00B525E1" w:rsidP="00890288">
      <w:pPr>
        <w:ind w:firstLine="709"/>
        <w:jc w:val="center"/>
        <w:rPr>
          <w:b/>
          <w:sz w:val="28"/>
          <w:szCs w:val="28"/>
        </w:rPr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C5F73" w:rsidRPr="005C5F73" w:rsidRDefault="005C5F73" w:rsidP="005C5F73">
      <w:pPr>
        <w:autoSpaceDE w:val="0"/>
        <w:autoSpaceDN w:val="0"/>
        <w:adjustRightInd w:val="0"/>
        <w:jc w:val="both"/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3E4B5A">
        <w:t>октября</w:t>
      </w:r>
      <w:r w:rsidR="000F5DDC">
        <w:t xml:space="preserve"> </w:t>
      </w:r>
      <w:r w:rsidRPr="00D67A2F">
        <w:t xml:space="preserve"> 201</w:t>
      </w:r>
      <w:r w:rsidR="00BE6142">
        <w:t>7</w:t>
      </w:r>
      <w:r w:rsidRPr="00D67A2F">
        <w:t xml:space="preserve"> года</w:t>
      </w:r>
    </w:p>
    <w:p w:rsidR="005C5F73" w:rsidRDefault="005C5F73" w:rsidP="005C5F7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 w:firstRow="1" w:lastRow="0" w:firstColumn="1" w:lastColumn="0" w:noHBand="0" w:noVBand="1"/>
      </w:tblPr>
      <w:tblGrid>
        <w:gridCol w:w="4077"/>
        <w:gridCol w:w="8363"/>
        <w:gridCol w:w="1984"/>
      </w:tblGrid>
      <w:tr w:rsidR="00977C4A" w:rsidRPr="005C5F73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  <w:rPr>
                <w:b/>
                <w:bCs/>
              </w:rPr>
            </w:pP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финансового органа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 xml:space="preserve">Финансовый отдел администрации Воробьевского муниципального района </w:t>
            </w:r>
          </w:p>
        </w:tc>
      </w:tr>
      <w:tr w:rsidR="00977C4A" w:rsidRPr="005C5F73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  <w:r w:rsidRPr="005C5F73">
              <w:t> 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публично-правового образования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C4A" w:rsidRPr="005C5F73" w:rsidRDefault="00977C4A">
            <w:r>
              <w:t>Воробьевский муниципальный район Воронежской области</w:t>
            </w: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Периодичность: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0F5DDC">
            <w:r>
              <w:t>квартальная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Единица измерения: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руб.</w:t>
            </w:r>
          </w:p>
        </w:tc>
      </w:tr>
    </w:tbl>
    <w:p w:rsidR="005C5F73" w:rsidRDefault="005C5F73" w:rsidP="005C5F73">
      <w:pPr>
        <w:autoSpaceDE w:val="0"/>
        <w:autoSpaceDN w:val="0"/>
        <w:adjustRightInd w:val="0"/>
        <w:jc w:val="both"/>
      </w:pPr>
    </w:p>
    <w:p w:rsidR="00B926B1" w:rsidRPr="00B46E54" w:rsidRDefault="005C5F73" w:rsidP="00B46E54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46E54">
        <w:rPr>
          <w:b/>
        </w:rPr>
        <w:t>Доходы бюджета</w:t>
      </w:r>
    </w:p>
    <w:p w:rsidR="00B46E54" w:rsidRDefault="00B46E54" w:rsidP="00B46E5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6E54" w:rsidRDefault="00B46E54" w:rsidP="00B46E54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47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272"/>
        <w:gridCol w:w="1276"/>
        <w:gridCol w:w="2409"/>
        <w:gridCol w:w="1701"/>
        <w:gridCol w:w="1701"/>
        <w:gridCol w:w="3119"/>
      </w:tblGrid>
      <w:tr w:rsidR="003E4B5A" w:rsidRPr="00BF0A8A" w:rsidTr="00B866BD">
        <w:trPr>
          <w:trHeight w:val="259"/>
        </w:trPr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Код дохода по бюджетной класс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Утвержденные бюджетные назн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Неисполненные н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значения</w:t>
            </w:r>
          </w:p>
        </w:tc>
      </w:tr>
      <w:tr w:rsidR="003E4B5A" w:rsidRPr="00BF0A8A" w:rsidTr="00B866BD">
        <w:trPr>
          <w:trHeight w:val="240"/>
        </w:trPr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B866BD">
        <w:trPr>
          <w:trHeight w:val="285"/>
        </w:trPr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B866BD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</w:t>
            </w:r>
          </w:p>
        </w:tc>
      </w:tr>
      <w:tr w:rsidR="003E4B5A" w:rsidRPr="00BF0A8A" w:rsidTr="00B866BD">
        <w:trPr>
          <w:trHeight w:val="34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333 014 200,80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226 631 572,22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115 067 454,98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88 528 266,16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64 657 304,03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32 555 788,53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47 528 000,00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31 313 893,64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18 026 339,77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47 528 000,00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31 313 893,64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18 026 339,77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источником к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торых является налоговый агент, за исключением доходов, в отношении которых и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числение и уплата налога осуществляются в соо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ветствии со статьями 227, 227.1 и 228 Налогового кодекса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47 412 000,00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30 280 665,17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17 950 419,34</w:t>
            </w:r>
          </w:p>
        </w:tc>
      </w:tr>
      <w:tr w:rsidR="003E4B5A" w:rsidRPr="00BF0A8A" w:rsidTr="00B866BD">
        <w:trPr>
          <w:trHeight w:val="16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торых является налоговый агент, за исключением доходов, в отношении которых и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числение и уплата налога осуществляются в соо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ветствии со статьями 227, 2271 и 228 Налогового кодекса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 (сумма платежа (перерасчеты, недоимка и задолженность по соо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ветствующему платежу, в том числе по отмененн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29 459 580,66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17 950 419,34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торых является налоговый агент, за исключением доходов, в отношении которых и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числение и уплата налога осуществляются в соо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ветствии со статьями 227, 2271 и 228 Налогового кодекса Российской Федерации (пени по соотве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ствующему пл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50 520,81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6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торых является налоговый агент, за исключением доходов, в отношении которых и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числение и уплата налога осуществляются в соо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ветствии со статьями 227, 2271 и 228 Налогового кодекса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 (суммы денежных взысканий (штрафов) по соответствующему плат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жу согласно законодательству Российской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770 563,71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торых является налоговый агент, за исключением доходов, в отношении которых и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числение и уплата налога осуществляются в соо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ветствии со статьями 227, 2271 и 228 Налогового кодекса Российской Федерации (прочие поступл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000 1 01 02010 01 4000 110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-0,01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9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ческими лицами, зарегистрир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ванными в качестве индивидуальных предпринимателей, нотари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сов, занимающихся частной практикой, адвокатов, учр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дивших адвокатские кабинеты, и других лиц, зан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мающихся частной пра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тикой в соответствии со статьей 227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988 555,08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1 198,00</w:t>
            </w:r>
          </w:p>
        </w:tc>
      </w:tr>
      <w:tr w:rsidR="003E4B5A" w:rsidRPr="00BF0A8A" w:rsidTr="00B866BD">
        <w:trPr>
          <w:trHeight w:val="24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полученных от осуществления деятельности физ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ческими лицами, зарегистрир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ванными в качестве индивидуальных предпринимателей, нотари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сов, занимающихся частной практикой, адвокатов, учр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дивших адвокатские кабинеты, и других лиц, зан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мающихся частной пра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тикой в соответствии со статьей 227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(сумма платежа (перерасчеты, недоимка и задо</w:t>
            </w:r>
            <w:r w:rsidRPr="00BF0A8A">
              <w:rPr>
                <w:color w:val="000000"/>
                <w:sz w:val="18"/>
                <w:szCs w:val="18"/>
              </w:rPr>
              <w:t>л</w:t>
            </w:r>
            <w:r w:rsidRPr="00BF0A8A">
              <w:rPr>
                <w:color w:val="000000"/>
                <w:sz w:val="18"/>
                <w:szCs w:val="18"/>
              </w:rPr>
              <w:t>женность по соответствующему платежу, в том числе по отмене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985 746,40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21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дивших адвокатские кабинеты, и других лиц, зан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мающихся частной практикой в соответствии со статьей 227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(пени по соответствующему пл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24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дивших адвокатские кабинеты, и других лиц, зан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мающихся частной практикой в соответствии со статьей 227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(суммы денежных взысканий (штрафов) по соответствующему платежу согласно законодател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ству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2 802,00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1 198,00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44 673,39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66 722,43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(сумма платежа (перерасчеты, недоимка и задолженность по соответствующему платежу, в том числе по отмененн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43 928,82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(пени по соответствующему плат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277,57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66 722,43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(суммы денежных взысканий (штрафов) по соответствующему платежу согласно законодател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ству Российской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467,00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в виде фи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сированных авансовых платежей с доходов, пол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ченных физическими лицами, являющимися ин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странными гражданами, осуществляющими труд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вую деятельность по найму на основании патента в соответствии со статьей 227.1 Налогового кодекса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E4B5A" w:rsidRPr="00BF0A8A" w:rsidTr="00B866BD">
        <w:trPr>
          <w:trHeight w:val="19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доходы физических лиц в виде фи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сированных авансовых платежей с доходов, пол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ченных физическими лицами, являющимися ин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странными гражданами, осуществляющими труд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вую деятельность по найму на основании патента в соответствии со статьей 2271 Налогового кодекса Российской Федерации (сумма платежа (перерасч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ты, недоимка и задолженность по соответствующ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000 1 01 02040 01 1000 110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3 963 766,71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1 014 233,29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Акцизы по подакцизным товарам (проду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ции), производ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3 963 766,71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1 014 233,29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уплаты акцизов на дизельное то</w:t>
            </w:r>
            <w:r w:rsidRPr="00BF0A8A">
              <w:rPr>
                <w:color w:val="000000"/>
                <w:sz w:val="18"/>
                <w:szCs w:val="18"/>
              </w:rPr>
              <w:t>п</w:t>
            </w:r>
            <w:r w:rsidRPr="00BF0A8A">
              <w:rPr>
                <w:color w:val="000000"/>
                <w:sz w:val="18"/>
                <w:szCs w:val="18"/>
              </w:rPr>
              <w:t>ливо, подлежащие распределению между бюджет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ми субъектов Российской Федерации и местными бюджетами с учетом установленных дифференц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рованных нормативов отчислений в местные 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1 995 200,00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1 602 789,31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392 410,69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ных) двигателей, подлежащие распределению ме</w:t>
            </w:r>
            <w:r w:rsidRPr="00BF0A8A">
              <w:rPr>
                <w:color w:val="000000"/>
                <w:sz w:val="18"/>
                <w:szCs w:val="18"/>
              </w:rPr>
              <w:t>ж</w:t>
            </w:r>
            <w:r w:rsidRPr="00BF0A8A">
              <w:rPr>
                <w:color w:val="000000"/>
                <w:sz w:val="18"/>
                <w:szCs w:val="18"/>
              </w:rPr>
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17 003,78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132 996,22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автомобильный бензин, подлежащие распределению между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тами субъектов Российской Федерации и местными бюджетами с учетом установленных дифференц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рованных нормативов отчислений в местные 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2 675 665,12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24 334,88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тами субъектов Российской Федерации и местными бюджетами с учетом установленных дифференц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рованных нормативов отчислений в местные 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-331 691,50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464 491,50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8 031 783,37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2 828 812,85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3 709 790,13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1 394 401,70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3 710 715,46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1 394 401,70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 (сумма платежа (пер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расчеты, недоимка и задолженность по соотве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ствующему платежу, в том числе по отмененн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000 1 05 02010 02 1000 110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3 690 598,30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1 359 401,70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 (пени по соответств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ющему плат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000 1 05 02010 02 2100 110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7 235,84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 (суммы денежных взысканий (штрафов) по соответствующему плат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жу согласно законодательству Российской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000 1 05 02010 02 3000 110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12 881,32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000 1 05 02010 02 4000 110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 (за налоговые пери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ды, и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текшие до            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000 1 05 02020 02 0000 110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-925,33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 (за налоговые пери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ды, истекшие до 1 января 2011 года) (сумма плат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жа (перерасчеты, недоимка и задолженность по соответствующему платежу, в том числе по отм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000 1 05 02020 02 1000 110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-902,21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налог на вмененный доход для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дельных видов деятельности (за налоговые пери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ды, истекшие до 1 января 2011 года) (пени по соо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ветс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000 1 05 02020 02 2100 110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-23,12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4 321 993,24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1 434 411,15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4 323 772,75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1 434 411,15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мене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5 403 000,00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3 968 588,85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1 434 411,15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 (пени по соответс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147 282,50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 (суммы денежных взысканий (штрафов) по соответству</w:t>
            </w:r>
            <w:r w:rsidRPr="00BF0A8A">
              <w:rPr>
                <w:color w:val="000000"/>
                <w:sz w:val="18"/>
                <w:szCs w:val="18"/>
              </w:rPr>
              <w:t>ю</w:t>
            </w:r>
            <w:r w:rsidRPr="00BF0A8A">
              <w:rPr>
                <w:color w:val="000000"/>
                <w:sz w:val="18"/>
                <w:szCs w:val="18"/>
              </w:rPr>
              <w:t>щему платежу согласно законодательству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207 901,40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 (за налоговые пери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-1 779,51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 (за налоговые периоды, истекшие до 1 января 2011 года) (сумма платежа (перерасчеты, недоимка и задолженность по соотве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-1 381,60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 (за налоговые периоды, истекшие до 1 января 2011 года) (пени по соответствующему пл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-277,91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ству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000 1 05 03020 01 3000 110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-120,00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336 811,41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101 188,59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Государственная пошлина по делам, рассма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риваемым в судах общей юрисдикции, мировыми суд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336 811,41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101 188,59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Государственная пошлина по делам, рассма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риваемым в судах общей юрисдикции, мировыми судьями (за исключением Верховного Суда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336 811,41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101 188,59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Государственная пошлина по делам, рассма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риваемым в судах общей юрисдикции, мировыми судьями (за исключением Верховного Суда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Федерации) (сумма платежа (перерасчеты, недоимка и задолженность по соответствующему платежу, в том числе по отмене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000 1 08 03010 01 1000 110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334 811,41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101 188,59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lastRenderedPageBreak/>
              <w:t xml:space="preserve">  Государственная пошлина по делам, рассма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риваемым в судах общей юрисдикции, мировыми судьями (за исключением Верховного Суда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Федерации) (прочие п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000 1 08 03010 01 4000 110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ЗАДОЛЖЕННОСТЬ И ПЕРЕРАСЧЕТЫ ПО ОТМЕНЕННЫМ НАЛОГАМ, СБОРАМ И ИНЫМ ОБЯЗАТЕЛЬНЫМ ПЛ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прибыль организаций, зачислявши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ся до                 1 января 2005 года в местные 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000 1 09 01000 00 0000 110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прибыль организаций, зачислявши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ся до 1 января 2005 года в местные бюджеты, моб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лизуемый на терр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000 1 09 01030 05 0000 110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Налог на прибыль организаций, зачислявши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ся до 1 января 2005 года в местные бюджеты, моб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лизуемый на территориях муниципальных районов (пени по соотве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000 1 09 01030 05 2100 110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ИСПОЛЬЗОВАНИЯ ИМУЩ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СТВА, НАХОДЯЩЕГОСЯ В ГОСУДАРСТВЕ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НОЙ И 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8 301 409,46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6 373 495,21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8 301 409,46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6 373 495,21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ность на которые не разграничена, а также средства от продажи права на заключение договоров аренды указанных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7 825 397,74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5 823 506,93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ность на которые не разграничена и которые расп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ложены в границах сельских поселений и межс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ленных территорий муниципальных районов, а та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же средства от продажи права на заключение дог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воров аренды указанных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7 810 493,07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5 823 506,93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ность на которые не разграничена и которые расп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ложены в границах сельских поселений, а также средства от продажи права на заключение догов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ров аренды указанных з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000 1 11 05013 10 0000 120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14 904,67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земли после разграничения государственной со</w:t>
            </w:r>
            <w:r w:rsidRPr="00BF0A8A">
              <w:rPr>
                <w:color w:val="000000"/>
                <w:sz w:val="18"/>
                <w:szCs w:val="18"/>
              </w:rPr>
              <w:t>б</w:t>
            </w:r>
            <w:r w:rsidRPr="00BF0A8A">
              <w:rPr>
                <w:color w:val="000000"/>
                <w:sz w:val="18"/>
                <w:szCs w:val="18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208 890,00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177 110,00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BF0A8A">
              <w:rPr>
                <w:color w:val="000000"/>
                <w:sz w:val="18"/>
                <w:szCs w:val="18"/>
              </w:rPr>
              <w:t>б</w:t>
            </w:r>
            <w:r w:rsidRPr="00BF0A8A">
              <w:rPr>
                <w:color w:val="000000"/>
                <w:sz w:val="18"/>
                <w:szCs w:val="18"/>
              </w:rPr>
              <w:t>ственности муниципальных районов (за исключен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ем земельных участков муниципальных бюджетных и авт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000 1 11 05025 05 0000 120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208 890,00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177 110,00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сдачи в аренду имущества, нах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дящегося в оперативном управлении органов гос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дарственной власти, органов местного самоупра</w:t>
            </w:r>
            <w:r w:rsidRPr="00BF0A8A">
              <w:rPr>
                <w:color w:val="000000"/>
                <w:sz w:val="18"/>
                <w:szCs w:val="18"/>
              </w:rPr>
              <w:t>в</w:t>
            </w:r>
            <w:r w:rsidRPr="00BF0A8A">
              <w:rPr>
                <w:color w:val="000000"/>
                <w:sz w:val="18"/>
                <w:szCs w:val="18"/>
              </w:rPr>
              <w:t>ления, государственных внебюджетных фондов и созданных ими учреждений (за исключением им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щества 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267 121,72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372 878,28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сдачи в аренду имущества, нах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дящегося в оперативном управлении органов управления муниципальных районов и созданных ими учреждений (за исключением имущества м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ниципальных бюджетных и автономных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267 121,72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372 878,28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ПЛАТЕЖИ ПРИ ПОЛЬЗОВАНИИ ПРИРО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НЫМИ 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100 456,12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255 594,85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негативное воздействие на окруж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100 456,12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255 594,85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6 705,30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сии, органы управления государственными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бюджетными фондами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6 705,30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000 1 12 01020 01 0000 120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338,16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передвижными объектами (федеральные государственные органы, Банк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сии, органы управления государственными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бюджетными фондами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000 1 12 01020 01 6000 120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338,16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сбросы загрязняющих веществ в водные об</w:t>
            </w:r>
            <w:r w:rsidRPr="00BF0A8A">
              <w:rPr>
                <w:color w:val="000000"/>
                <w:sz w:val="18"/>
                <w:szCs w:val="18"/>
              </w:rPr>
              <w:t>ъ</w:t>
            </w:r>
            <w:r w:rsidRPr="00BF0A8A">
              <w:rPr>
                <w:color w:val="000000"/>
                <w:sz w:val="18"/>
                <w:szCs w:val="18"/>
              </w:rPr>
              <w:t>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49 405,15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255 594,85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ственными внебюджетными фондами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49 405,15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255 594,85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 и п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44 007,51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 и потребления (федеральные государственные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ны, Банк России, органы управления государстве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ными внебюджетными фондами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000 1 12 01040 01 6000 120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44 007,51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5 313 368,26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3 012 631,74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5 313 368,26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3 012 631,74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5 313 368,26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3 012 631,74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пальных ра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000 1 13 01995 05 0000 130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5 313 368,26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3 012 631,74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ПРОДАЖИ МАТЕРИАЛЬНЫХ И НЕМАТ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6 806 581,96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307 000,00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реализации имущества, находящ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гося в государственной и муниципальной собстве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ности (за исключением движимого имущества бюджетных и автономных учреждений, а та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же имущества государственных и муниципальных 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307 000,00</w:t>
            </w:r>
          </w:p>
        </w:tc>
      </w:tr>
      <w:tr w:rsidR="003E4B5A" w:rsidRPr="00BF0A8A" w:rsidTr="00B866BD">
        <w:trPr>
          <w:trHeight w:val="16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реализации имущества, находящ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гося в собственности муниципальных районов (за исключением движимого имущества 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 бюджетных и автономных учреждений, а также имущества муниципальных унитарных предпри</w:t>
            </w:r>
            <w:r w:rsidRPr="00BF0A8A">
              <w:rPr>
                <w:color w:val="000000"/>
                <w:sz w:val="18"/>
                <w:szCs w:val="18"/>
              </w:rPr>
              <w:t>я</w:t>
            </w:r>
            <w:r w:rsidRPr="00BF0A8A">
              <w:rPr>
                <w:color w:val="000000"/>
                <w:sz w:val="18"/>
                <w:szCs w:val="18"/>
              </w:rPr>
              <w:t>тий, в том числе казенных), в части реализации 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000 1 14 02050 05 0000 410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307 000,00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 бюджетных и автономных учреждений, а также имущества муниципальных унитарных предпри</w:t>
            </w:r>
            <w:r w:rsidRPr="00BF0A8A">
              <w:rPr>
                <w:color w:val="000000"/>
                <w:sz w:val="18"/>
                <w:szCs w:val="18"/>
              </w:rPr>
              <w:t>я</w:t>
            </w:r>
            <w:r w:rsidRPr="00BF0A8A">
              <w:rPr>
                <w:color w:val="000000"/>
                <w:sz w:val="18"/>
                <w:szCs w:val="18"/>
              </w:rPr>
              <w:t>тий, в том числе казенных), в части реализации 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новных средств по указа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307 000,00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6 806 581,96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продажи земельных участков, го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ударственная собственность на которые не разгр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6 806 581,96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продажи земельных участков, го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ударственная собственность на которые не разгр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ничена и которые расположены в границах сельских поселений и межселенных территорий 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000 1 14 06013 05 0000 430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6 801 801,96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Доходы от продажи земельных участков, го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ударственная собственность на которые не разгр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ничена и которые расположены в границах сел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000 1 14 06013 10 0000 430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397 166,93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636 492,23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000 1 16 03000 00 0000 140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14 769,10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сборах, предусмо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ренные статьями 116, 1191, 1192, пунктами 1 и 2 статьи 120, статьями 125, 126, 1261, 128, 129, 1291, 1294, 132, 133, 134, 135, 1351, 1352 Налогового к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декса Российской Ф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000 1 16 03010 01 0000 140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11 650,00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сборах, предусмо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ренные статьями 116, 118, статьей 1191, пунктами 1 и 2 статьи 120, статьями 125, 126, 128, 129, 1291, 132, 133, 134, 135, 1351 Налогового кодекса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000 1 16 03010 01 6000 140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11 650,00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админ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стративные правонарушения в области налогов и сборов, предусмотренные Кодексом Российской Федерации об административных правонаруш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000 1 16 03030 01 0000 140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3 119,10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6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админ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сии, органы управления государственными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бюджетными фондами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000 1 16 03030 01 6000 140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3 119,10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админ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стративные правонарушения в области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ственного регулирования производства и оборота этилового спирта, алк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37 400,00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админ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стративные правонарушения в области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ственного регулирования производства и оборота этилового спирта, алкогольной, спиртосодержащей пр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000 1 16 08010 01 0000 140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6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админ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стративные правонарушения в области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000 1 16 08010 01 6000 140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админ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стративные правонарушения в области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ственного регулирования производства и оборота табачной пр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000 1 16 08020 01 0000 140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админ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стративные правонарушения в области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ственного регулирования производства и оборота табачной продукции (федеральные государственные органы, Банк России, органы управления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000 1 16 08020 01 6000 140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9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гической экспертизе, в области охраны окружа</w:t>
            </w:r>
            <w:r w:rsidRPr="00BF0A8A">
              <w:rPr>
                <w:color w:val="000000"/>
                <w:sz w:val="18"/>
                <w:szCs w:val="18"/>
              </w:rPr>
              <w:t>ю</w:t>
            </w:r>
            <w:r w:rsidRPr="00BF0A8A">
              <w:rPr>
                <w:color w:val="000000"/>
                <w:sz w:val="18"/>
                <w:szCs w:val="18"/>
              </w:rPr>
              <w:t>щей среды, о рыболовстве и сохранении водных биологических ресурсов, земельного законодател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ства, лесного законодательства, водного законод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000 1 16 25000 00 0000 140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31 870,06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2 900,00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охране и испол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зовании животного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000 1 16 25030 01 0000 140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3 770,06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охраны окружающей ср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000 1 16 25050 01 0000 140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2 900,00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000 1 16 25050 01 6000 140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2 900,00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земельного з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000 1 16 25060 01 0000 140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земельного законодательства (федеральные гос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дарственные органы, Банк России, органы управл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ния государственными внебюджетными фондами Российской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000 1 16 25060 01 6000 140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9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6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лей (федеральные государственные органы, Банк России, органы управления государственными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бюдже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000 1 16 28000 01 6000 140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правон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рушения в обла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000 1 16 30000 01 0000 140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денежные взыскания (штрафы) за правон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000 1 16 30030 01 0000 140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денежные взыскания (штрафы) за правонарушения в области дорожного движения (федеральные государственные органы, Банк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сии, органы управления государственными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бюджетными фондами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000 1 16 30030 01 6000 140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адм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нистративных правонарушениях, предусмотренные статьей 20.25 Кодекса Российской Федерации об а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000 1 16 43000 01 0000 140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33 820,00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19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адм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33 820,00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226 407,77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633 592,23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числяемые в бюджеты 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000 1 16 90050 05 0000 140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125 143,33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74 856,67</w:t>
            </w:r>
          </w:p>
        </w:tc>
      </w:tr>
      <w:tr w:rsidR="003E4B5A" w:rsidRPr="00BF0A8A" w:rsidTr="00B866BD">
        <w:trPr>
          <w:trHeight w:val="12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числяемые в бюджеты муниципальных районов (федеральные государственные органы, Банк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сии, органы управления государственными вн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бюджетными фондами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000 1 16 90050 05 6000 140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101 264,44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558 735,56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51 266,16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92 066,16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000 1 17 01000 00 0000 180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Невыясненные поступления, зачисляемые в бюджеты 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51 266,16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89 866,16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неналоговые доходы бюджетов 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ципальных ра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000 1 17 05050 05 0000 180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51 266,16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89 866,16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244 485 934,64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161 974 268,19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82 511 666,45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243 131 234,64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161 571 568,19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81 559 666,45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Дотации бюджетам бюджетной системы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18 800 100,00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6 266 900,00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Дотации на выравнивание бюджетной обесп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че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000 2 02 15001 00 0000 151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18 800 100,00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6 266 900,00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000 2 02 15001 05 0000 151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18 800 100,00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6 266 900,00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81 859 360,64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42 318 049,64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39 541 311,00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бюджетам на реализацию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000 2 02 20051 00 0000 151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10 691 198,00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10 666 494,00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24 704,00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реализ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000 2 02 20051 05 0000 151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10 691 198,00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10 666 494,00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24 704,00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бюджетам на софинансирование капитальных вложений в объекты государственной (муниципальной) собстве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000 2 02 20077 00 0000 151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2 704 130,00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2 651 773,00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52 357,00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софинансирование капитальных вложений в об</w:t>
            </w:r>
            <w:r w:rsidRPr="00BF0A8A">
              <w:rPr>
                <w:color w:val="000000"/>
                <w:sz w:val="18"/>
                <w:szCs w:val="18"/>
              </w:rPr>
              <w:t>ъ</w:t>
            </w:r>
            <w:r w:rsidRPr="00BF0A8A">
              <w:rPr>
                <w:color w:val="000000"/>
                <w:sz w:val="18"/>
                <w:szCs w:val="18"/>
              </w:rPr>
              <w:t>екты муниципальной со</w:t>
            </w:r>
            <w:r w:rsidRPr="00BF0A8A">
              <w:rPr>
                <w:color w:val="000000"/>
                <w:sz w:val="18"/>
                <w:szCs w:val="18"/>
              </w:rPr>
              <w:t>б</w:t>
            </w:r>
            <w:r w:rsidRPr="00BF0A8A">
              <w:rPr>
                <w:color w:val="000000"/>
                <w:sz w:val="18"/>
                <w:szCs w:val="18"/>
              </w:rPr>
              <w:t>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000 2 02 20077 05 0000 151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2 704 130,00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2 651 773,00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52 357,00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бюджетам на осуществление д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квартирных домов, проездов к дворовым террит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риям многоквартирных домов нас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000 2 02 20216 00 0000 151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26 855 200,00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26 855 200,00</w:t>
            </w:r>
          </w:p>
        </w:tc>
      </w:tr>
      <w:tr w:rsidR="003E4B5A" w:rsidRPr="00BF0A8A" w:rsidTr="00B866BD">
        <w:trPr>
          <w:trHeight w:val="14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осуществление дорожной деятельности в отн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000 2 02 20216 05 0000 151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26 855 200,00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26 855 200,00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Субсидия бюджетам на поддержку отрасли культ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000 2 02 25519 00 0000 151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270 980,64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270 980,64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000 2 02 25519 05 0000 151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270 980,64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270 980,64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41 337 852,00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28 728 802,00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12 609 050,00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000 2 02 29999 05 0000 151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41 337 852,00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28 728 802,00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12 609 050,00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134 772 400,00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99 522 444,55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35 249 955,45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местным бюджетам на выполн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ние передаваемых полномочий субъектов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000 2 02 30024 00 0000 151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3 827 953,00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1 276 047,00</w:t>
            </w:r>
          </w:p>
        </w:tc>
      </w:tr>
      <w:tr w:rsidR="003E4B5A" w:rsidRPr="00BF0A8A" w:rsidTr="00B866BD">
        <w:trPr>
          <w:trHeight w:val="594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муниципальных рай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нов на выполнение передаваемых полномочий субъектов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000 2 02 30024 05 0000 151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3 827 953,00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1 276 047,00</w:t>
            </w:r>
          </w:p>
        </w:tc>
      </w:tr>
      <w:tr w:rsidR="003E4B5A" w:rsidRPr="00BF0A8A" w:rsidTr="00B866BD">
        <w:trPr>
          <w:trHeight w:val="7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на содержание ребенка в семье опекуна и приемной семье, а также возн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граждение, причитающееся пр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000 2 02 30027 00 0000 151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7 877 000,00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4 485 512,71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3 391 487,29</w:t>
            </w:r>
          </w:p>
        </w:tc>
      </w:tr>
      <w:tr w:rsidR="003E4B5A" w:rsidRPr="00BF0A8A" w:rsidTr="00B866BD">
        <w:trPr>
          <w:trHeight w:val="687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муниципальных рай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нов на содержание ребенка в семье опекуна и пр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емной семье, а также вознаграждение, причитающ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еся приемному род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000 2 02 30027 05 0000 151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7 877 000,00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4 485 512,71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3 391 487,29</w:t>
            </w:r>
          </w:p>
        </w:tc>
      </w:tr>
      <w:tr w:rsidR="003E4B5A" w:rsidRPr="00BF0A8A" w:rsidTr="00B866BD">
        <w:trPr>
          <w:trHeight w:val="8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на компенсацию части платы, взимаемой с родителей (законных предст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вителей) за присмотр и уход за детьми, посеща</w:t>
            </w:r>
            <w:r w:rsidRPr="00BF0A8A">
              <w:rPr>
                <w:color w:val="000000"/>
                <w:sz w:val="18"/>
                <w:szCs w:val="18"/>
              </w:rPr>
              <w:t>ю</w:t>
            </w:r>
            <w:r w:rsidRPr="00BF0A8A">
              <w:rPr>
                <w:color w:val="000000"/>
                <w:sz w:val="18"/>
                <w:szCs w:val="18"/>
              </w:rPr>
              <w:t>щими образовательные организации, реализующие образовательные программы дошкольного образ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000 2 02 30029 00 0000 151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62 828,51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171 171,49</w:t>
            </w:r>
          </w:p>
        </w:tc>
      </w:tr>
      <w:tr w:rsidR="003E4B5A" w:rsidRPr="00BF0A8A" w:rsidTr="00B866BD">
        <w:trPr>
          <w:trHeight w:val="916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муниципальных рай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нов на компенсацию части платы, взимаемой с 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дителей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граммы дошкольного образов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000 2 02 30029 05 0000 151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62 828,51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171 171,49</w:t>
            </w:r>
          </w:p>
        </w:tc>
      </w:tr>
      <w:tr w:rsidR="003E4B5A" w:rsidRPr="00BF0A8A" w:rsidTr="00B866BD">
        <w:trPr>
          <w:trHeight w:val="5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на выплату единовр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менного пособия при всех формах устройства детей, лишенных родительского п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000 2 02 35260 00 0000 151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16 350,33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82 249,67</w:t>
            </w:r>
          </w:p>
        </w:tc>
      </w:tr>
      <w:tr w:rsidR="003E4B5A" w:rsidRPr="00BF0A8A" w:rsidTr="00B866BD">
        <w:trPr>
          <w:trHeight w:val="56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Субвенции бюджетам муниципальных рай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нов на выплату единовременного пособия при всех формах устройства детей, лишенных родительского п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000 2 02 35260 05 0000 151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16 350,33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82 249,67</w:t>
            </w:r>
          </w:p>
        </w:tc>
      </w:tr>
      <w:tr w:rsidR="003E4B5A" w:rsidRPr="00BF0A8A" w:rsidTr="00B866BD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121 458 800,00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91 129 800,00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30 329 000,00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субвенции бюджетам муниципальных ра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000 2 02 39999 05 0000 151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121 458 800,00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91 129 800,00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30 329 000,00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1 432 474,00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930 974,00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501 500,00</w:t>
            </w:r>
          </w:p>
        </w:tc>
      </w:tr>
      <w:tr w:rsidR="003E4B5A" w:rsidRPr="00BF0A8A" w:rsidTr="00B866BD">
        <w:trPr>
          <w:trHeight w:val="744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ществление части полномочий по решению вопр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сов местного значения в соответствии с заключе</w:t>
            </w:r>
            <w:r w:rsidRPr="00BF0A8A">
              <w:rPr>
                <w:color w:val="000000"/>
                <w:sz w:val="18"/>
                <w:szCs w:val="18"/>
              </w:rPr>
              <w:t>н</w:t>
            </w:r>
            <w:r w:rsidRPr="00BF0A8A">
              <w:rPr>
                <w:color w:val="000000"/>
                <w:sz w:val="18"/>
                <w:szCs w:val="18"/>
              </w:rPr>
              <w:t>ными с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000 2 02 40014 00 0000 151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388 500,00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501 500,00</w:t>
            </w:r>
          </w:p>
        </w:tc>
      </w:tr>
      <w:tr w:rsidR="003E4B5A" w:rsidRPr="00BF0A8A" w:rsidTr="00B866BD">
        <w:trPr>
          <w:trHeight w:val="7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ствии с заключенными с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000 2 02 40014 05 0000 151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388 500,00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501 500,00</w:t>
            </w:r>
          </w:p>
        </w:tc>
      </w:tr>
      <w:tr w:rsidR="003E4B5A" w:rsidRPr="00BF0A8A" w:rsidTr="00B866BD">
        <w:trPr>
          <w:trHeight w:val="69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Межбюджетные трансферты, передаваемые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там для компенсации дополнительных расходов, возникших в результате решений, принятых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BF0A8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BF0A8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000 2 02 45160 00 0000 151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BF0A8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474 974,00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BF0A8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474 974,00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BF0A8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65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для компенс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 дополнительных расходов, возникших в 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зультате решений, принятых органами власти др</w:t>
            </w:r>
            <w:r w:rsidRPr="00BF0A8A">
              <w:rPr>
                <w:color w:val="000000"/>
                <w:sz w:val="18"/>
                <w:szCs w:val="18"/>
              </w:rPr>
              <w:t>у</w:t>
            </w:r>
            <w:r w:rsidRPr="00BF0A8A">
              <w:rPr>
                <w:color w:val="000000"/>
                <w:sz w:val="18"/>
                <w:szCs w:val="18"/>
              </w:rPr>
              <w:t>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000 2 02 45160 05 0000 151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474 974,00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474 974,00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межбюджетные трансферты, перед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ваемые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межбюджетные трансферты, перед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ваемые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000 2 02 49999 05 0000 151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B866BD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БЕЗВОЗМЕЗДНЫЕ ПОСТУПЛ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402 700,00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952 000,00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безвозмездные поступления в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ты 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000 2 07 05000 05 0000 180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402 700,00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952 000,00</w:t>
            </w:r>
          </w:p>
        </w:tc>
      </w:tr>
      <w:tr w:rsidR="003E4B5A" w:rsidRPr="00BF0A8A" w:rsidTr="00B866BD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безвозмездные поступления в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ты 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000 2 07 05030 05 0000 180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402 700,00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952 000,00</w:t>
            </w:r>
          </w:p>
        </w:tc>
      </w:tr>
    </w:tbl>
    <w:p w:rsidR="00B46E54" w:rsidRPr="00BF0A8A" w:rsidRDefault="00B46E54" w:rsidP="00B46E54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B46E54" w:rsidRPr="00BF0A8A" w:rsidRDefault="00B46E54" w:rsidP="00B46E54">
      <w:pPr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</w:p>
    <w:p w:rsidR="00B66971" w:rsidRPr="00BF0A8A" w:rsidRDefault="00B66971" w:rsidP="00890288">
      <w:pPr>
        <w:ind w:firstLine="709"/>
        <w:jc w:val="center"/>
        <w:rPr>
          <w:b/>
          <w:sz w:val="18"/>
          <w:szCs w:val="18"/>
        </w:rPr>
      </w:pPr>
      <w:r w:rsidRPr="00BF0A8A">
        <w:rPr>
          <w:b/>
          <w:bCs/>
          <w:sz w:val="18"/>
          <w:szCs w:val="18"/>
        </w:rPr>
        <w:t xml:space="preserve">  2. Расходы бюджета</w:t>
      </w:r>
    </w:p>
    <w:p w:rsidR="00B66971" w:rsidRPr="00BF0A8A" w:rsidRDefault="00B66971" w:rsidP="00890288">
      <w:pPr>
        <w:ind w:firstLine="709"/>
        <w:jc w:val="center"/>
        <w:rPr>
          <w:b/>
          <w:sz w:val="18"/>
          <w:szCs w:val="18"/>
        </w:rPr>
      </w:pPr>
    </w:p>
    <w:p w:rsidR="00090FF0" w:rsidRPr="00BF0A8A" w:rsidRDefault="00090FF0" w:rsidP="00890288">
      <w:pPr>
        <w:ind w:firstLine="709"/>
        <w:jc w:val="center"/>
        <w:rPr>
          <w:b/>
          <w:sz w:val="18"/>
          <w:szCs w:val="18"/>
          <w:lang w:val="en-US"/>
        </w:rPr>
      </w:pPr>
    </w:p>
    <w:tbl>
      <w:tblPr>
        <w:tblW w:w="15340" w:type="dxa"/>
        <w:tblInd w:w="89" w:type="dxa"/>
        <w:tblLook w:val="04A0" w:firstRow="1" w:lastRow="0" w:firstColumn="1" w:lastColumn="0" w:noHBand="0" w:noVBand="1"/>
      </w:tblPr>
      <w:tblGrid>
        <w:gridCol w:w="4880"/>
        <w:gridCol w:w="1093"/>
        <w:gridCol w:w="3127"/>
        <w:gridCol w:w="2080"/>
        <w:gridCol w:w="2080"/>
        <w:gridCol w:w="2080"/>
      </w:tblGrid>
      <w:tr w:rsidR="003E4B5A" w:rsidRPr="00BF0A8A" w:rsidTr="00AD260B">
        <w:trPr>
          <w:trHeight w:val="24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Код стр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Код расхода по бюджетной класс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Утвержденные 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Неисполненные назн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чения</w:t>
            </w:r>
          </w:p>
        </w:tc>
      </w:tr>
      <w:tr w:rsidR="003E4B5A" w:rsidRPr="00BF0A8A" w:rsidTr="00AD260B">
        <w:trPr>
          <w:trHeight w:val="24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AD260B">
        <w:trPr>
          <w:trHeight w:val="23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AD26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</w:t>
            </w:r>
          </w:p>
        </w:tc>
      </w:tr>
      <w:tr w:rsidR="003E4B5A" w:rsidRPr="00BF0A8A" w:rsidTr="00AD260B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351 519 600,80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218 314 290,42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133 205 310,38</w:t>
            </w:r>
          </w:p>
        </w:tc>
      </w:tr>
      <w:tr w:rsidR="003E4B5A" w:rsidRPr="00BF0A8A" w:rsidTr="00AD260B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 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1 483 737,07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638 262,93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1 914 000,00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1 444 329,38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469 670,62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1 914 000,00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1 444 329,38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469 670,62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1 469 000,00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1 111 696,45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357 303,55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органов, за исключением фонда оплаты труда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кам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330 632,93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112 367,07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39 407,69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168 592,31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39 407,69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168 592,31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460,00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38 867,69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168 132,31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20 608 000,00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14 157 753,18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6 450 246,82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13 390 000,00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10 129 452,27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3 260 547,73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13 390 000,00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10 129 452,27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3 260 547,73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7 761 909,03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2 445 090,97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органов, за исключением фонда оплаты труда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42 820,77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179,23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кам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2 324 722,47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815 277,53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6 568 000,00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3 662 449,14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2 905 550,86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6 568 000,00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3 662 449,14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2 905 550,86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450 673,70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149 326,30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5 968 000,00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3 211 775,44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2 756 224,56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365 851,77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284 148,23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365 851,77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284 148,23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262 053,00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257 647,00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12 814,77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1 485,23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000 0104 00 0 00 00000 853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90 984,00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25 016,00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Обеспечение деятельности финансовых, налоговых и т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моженных органов и органов финансового (ф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2 521 326,50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1 137 673,50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2 841 600,00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2 062 397,54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779 202,46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2 841 600,00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2 062 397,54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779 202,46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1 590 743,98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590 256,02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органов, за исключением фонда оплаты труда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кам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470 053,56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188 946,44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458 928,96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356 471,04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458 928,96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356 471,04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75 693,54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32 306,46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383 235,42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324 164,58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000 0106 00 0 00 00000 851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000 0111 00 0 00 00000 800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000 0111 00 0 00 00000 870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3 158 192,58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981 807,42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2 034 590,75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1 415 409,51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619 181,24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271 523,66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84 476,34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211 594,73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62 405,27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59 928,93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22 071,07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1 678 590,75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1 143 885,85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534 704,90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879 840,62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410 159,38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кам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388 590,75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264 045,23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124 545,52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2 105 334,25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1 742 708,07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362 626,18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2 105 334,25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1 742 708,07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362 626,18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4 890,50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13 909,50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2 086 534,25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1 737 817,57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348 716,68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000 0113 00 0 00 00000 852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ций природного и техногенного характера, гр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жданская оборона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1 449 974,00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961 015,80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488 958,20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909 412,40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289 587,60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909 412,40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289 587,60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713 576,56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210 423,44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195 835,84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79 164,16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250 974,00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51 603,40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199 370,60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250 974,00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51 603,40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199 370,60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000 0309 00 0 00 00000 244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250 974,00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51 603,40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199 370,60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943 100,00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616 144,34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326 955,66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529 186,58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314 813,42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529 186,58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314 813,42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407 572,14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233 427,86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121 614,44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81 385,56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86 957,76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12 142,24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86 957,76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12 142,24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000 0405 00 0 00 00000 244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86 957,76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12 142,24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Транспорт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000 0408 00 0 00 00000 000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340 666,64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170 333,36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ждениям и иным некоммерческим организациям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000 0408 00 0 00 00000 600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340 666,64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170 333,36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некоммерческим организациям (за исключением государственных (муниципальных)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000 0408 00 0 00 00000 630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340 666,64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170 333,36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субсидии некоммерческим организациям (за искл</w:t>
            </w:r>
            <w:r w:rsidRPr="00BF0A8A">
              <w:rPr>
                <w:color w:val="000000"/>
                <w:sz w:val="18"/>
                <w:szCs w:val="18"/>
              </w:rPr>
              <w:t>ю</w:t>
            </w:r>
            <w:r w:rsidRPr="00BF0A8A">
              <w:rPr>
                <w:color w:val="000000"/>
                <w:sz w:val="18"/>
                <w:szCs w:val="18"/>
              </w:rPr>
              <w:t>чением государственных (муниципальных) у</w:t>
            </w:r>
            <w:r w:rsidRPr="00BF0A8A">
              <w:rPr>
                <w:color w:val="000000"/>
                <w:sz w:val="18"/>
                <w:szCs w:val="18"/>
              </w:rPr>
              <w:t>ч</w:t>
            </w:r>
            <w:r w:rsidRPr="00BF0A8A">
              <w:rPr>
                <w:color w:val="000000"/>
                <w:sz w:val="18"/>
                <w:szCs w:val="18"/>
              </w:rPr>
              <w:t>реждений)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000 0408 00 0 00 00000 634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340 666,64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170 333,36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31 833 200,00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3 730 949,00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28 102 251,00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000 0409 00 0 00 00000 500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31 833 200,00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3 730 949,00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28 102 251,00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000 0409 00 0 00 00000 520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31 833 200,00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3 730 949,00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28 102 251,00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Субсидии, за исключением субсидий на софинансиров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ние капитальных вложений в объекты государственной (муниц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000 0409 00 0 00 00000 521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31 833 200,00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3 730 949,00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28 102 251,00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973 500,00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906 000,00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456 000,00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456 000,00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Бюджетные инвестиции в объекты капитального стро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тельства государственной (муниципальной)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456 000,00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000 0412 00 0 00 00000 540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1 066 112,00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933 056,00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133 056,00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000 0503 00 0 00 00000 500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1 066 112,00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933 056,00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133 056,00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000 0503 00 0 00 00000 520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1 066 112,00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933 056,00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133 056,00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Субсидии, за исключением субсидий на софинансиров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ние капитальных вложений в объекты государственной (муниц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000 0503 00 0 00 00000 521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1 066 112,00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933 056,00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133 056,00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Другие вопросы в области жилищно-коммунального х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зяйства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2 651 773,00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52 327,00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000 0505 00 0 00 00000 500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2 651 773,00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52 327,00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000 0505 00 0 00 00000 520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2 651 773,00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52 327,00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на софинансирование капитальных вл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жений в объекты государственной (муниципальной)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000 0505 00 0 00 00000 522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2 651 773,00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52 327,00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Дошкольное образование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29 782 500,00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22 159 965,98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7 622 534,02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20 736 000,00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16 624 722,18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4 111 277,82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20 736 000,00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16 624 722,18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4 111 277,82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15 926 500,00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12 724 451,48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3 202 048,52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4 809 500,00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3 900 270,70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909 229,30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7 862 500,00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4 762 196,16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3 100 303,84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7 862 500,00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4 762 196,16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3 100 303,84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68 600,00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47 605,35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20 994,65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7 793 900,00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4 714 590,81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3 079 309,19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773 047,64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410 952,36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773 047,64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410 952,36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1 168 250,00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757 404,00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410 846,00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2 773,60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2 773,60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000 0701 00 0 00 00000 853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12 976,40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12 870,04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106,36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Общее образование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146 695 547,36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102 301 171,12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44 394 376,24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98 376 600,00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74 990 418,66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23 386 181,34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98 376 600,00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74 990 418,66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23 386 181,34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75 507 200,00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57 701 812,01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17 805 387,99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нием фонда оплаты труда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36 000,00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22 833 400,00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17 288 606,65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5 544 793,35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44 587 600,00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24 257 287,17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20 330 312,83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44 587 600,00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24 257 287,17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20 330 312,83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765 113,30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83 886,70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целях капитального 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монта государственного (муниципального) имущ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6 424 000,00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5 874 000,00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37 314 600,00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22 942 173,87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14 372 426,13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3 731 347,36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3 053 465,29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677 882,07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3 731 347,36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3 053 465,29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677 882,07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3 700 729,00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3 023 900,00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676 829,00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000 0702 00 0 00 00000 853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20 518,36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19 465,29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1 053,07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Дополнительное образование детей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17 806 052,64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10 747 818,22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7 058 234,42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11 956 400,00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7 604 178,60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4 352 221,40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11 956 400,00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7 604 178,60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4 352 221,40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9 181 338,50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5 813 464,24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3 367 874,26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нием фонда оплаты труда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2 772 930,00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1 788 582,86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984 347,14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4 245 420,00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2 019 306,62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2 226 113,38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4 245 420,00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2 019 306,62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2 226 113,38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122 077,69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109 039,83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13 037,86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4 123 342,31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1 910 266,79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2 213 075,52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1 604 232,64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1 124 333,00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479 899,64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1 604 232,64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1 124 333,00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479 899,64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1 601 280,00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1 123 033,00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478 247,00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000 0703 00 0 00 00000 853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1 652,64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1 652,64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Молодежная политика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1 293 816,16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1 260 178,64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33 637,52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000 0707 00 0 00 00000 200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1 096 311,16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1 062 673,64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33 637,52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000 0707 00 0 00 00000 240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1 096 311,16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1 062 673,64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33 637,52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000 0707 00 0 00 00000 244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1 096 311,16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1 062 673,64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33 637,52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000 0707 00 0 00 00000 300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197 505,00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197 505,00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000 0707 00 0 00 00000 360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197 505,00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197 505,00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Другие вопросы в области образования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7 370 890,00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5 264 412,42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2 106 477,58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6 455 000,00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4 529 540,90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1 925 459,10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3 884 000,00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2 488 002,64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1 395 997,36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2 981 000,00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1 916 281,53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1 064 718,47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571 721,11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331 278,89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2 571 000,00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2 041 538,26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529 461,74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1 974 500,00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1 573 184,53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401 315,47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органов, за исключением фонда оплаты труда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кам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467 853,73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128 146,27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908 490,00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730 639,75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177 850,25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908 490,00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730 639,75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177 850,25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237 262,04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202 173,82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35 088,22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671 227,96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528 465,93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142 762,03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4 231,77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3 168,23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4 231,77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3 168,23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1 196,00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985,00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3 164,80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3 164,80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000 0709 00 0 00 00000 853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3 039,20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855,97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2 183,23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15 794 980,64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12 482 712,40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3 312 268,24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9 267 000,00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6 968 079,73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2 298 920,27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9 267 000,00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6 968 079,73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2 298 920,27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7 194 400,00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5 390 847,63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1 803 552,37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ботникам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2 072 600,00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1 577 232,10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495 367,90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4 588 460,64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3 977 661,47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610 799,17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4 588 460,64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3 977 661,47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610 799,17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56 387,83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10 412,17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4 521 660,64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3 921 273,64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600 387,00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51 845,00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51 845,00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51 845,00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51 845,00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Субсидии, за исключением субсидий на софинансиров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ние капитальных вложений в объекты государственной (муниц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1 271 451,20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402 548,80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1 271 451,20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402 548,80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1 670 400,00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1 267 878,00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402 522,00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000 0801 00 0 00 00000 852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3 573,20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26,80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Другие вопросы в области культуры, кинематогр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фии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526 661,99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343 338,01</w:t>
            </w:r>
          </w:p>
        </w:tc>
      </w:tr>
      <w:tr w:rsidR="003E4B5A" w:rsidRPr="00BF0A8A" w:rsidTr="00AD260B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BF0A8A">
              <w:rPr>
                <w:color w:val="000000"/>
                <w:sz w:val="18"/>
                <w:szCs w:val="18"/>
              </w:rPr>
              <w:t>ы</w:t>
            </w:r>
            <w:r w:rsidRPr="00BF0A8A">
              <w:rPr>
                <w:color w:val="000000"/>
                <w:sz w:val="18"/>
                <w:szCs w:val="18"/>
              </w:rPr>
              <w:t>ми фондами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440 096,42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232 903,58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ных) органов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440 096,42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232 903,58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337 036,00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172 964,00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кам государственных (муниципальных) орг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103 060,42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59 939,58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84 164,56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109 785,44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84 164,56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109 785,44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онно-коммуникационных технологий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16 414,17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21 585,83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155 950,00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67 750,39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88 199,61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2 401,01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648,99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2 401,01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648,99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ного налога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999,99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648,99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000 0804 00 0 00 00000 852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2 050,01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2 050,01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1 336 244,00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925 756,00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000 1001 00 0 00 00000 300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1 336 244,00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925 756,00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Публичные нормативные социальные  выплаты гр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жданам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000 1001 00 0 00 00000 310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1 336 244,00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925 756,00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000 1001 00 0 00 00000 312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2 262 000,00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1 336 244,00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925 756,00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5 628 828,00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4 914 764,00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714 064,00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000 1003 00 0 00 00000 300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5 364 828,00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4 650 764,00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714 064,00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мативных социальных выплат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000 1003 00 0 00 00000 320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5 039 828,00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4 325 764,00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714 064,00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000 1003 00 0 00 00000 322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5 039 828,00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4 325 764,00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714 064,00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000 1003 00 0 00 00000 360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000 1003 00 0 00 00000 500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000 1003 00 0 00 00000 540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Охрана семьи и детства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8 209 600,00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4 564 691,55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3 644 908,45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000 1004 00 0 00 00000 300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8 209 600,00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4 564 691,55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3 644 908,45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Публичные нормативные социальные  выплаты гр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жданам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000 1004 00 0 00 00000 310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6 199 600,00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3 137 345,37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3 062 254,63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Пособия, компенсации, меры социальной поддержки по публи</w:t>
            </w:r>
            <w:r w:rsidRPr="00BF0A8A">
              <w:rPr>
                <w:color w:val="000000"/>
                <w:sz w:val="18"/>
                <w:szCs w:val="18"/>
              </w:rPr>
              <w:t>ч</w:t>
            </w:r>
            <w:r w:rsidRPr="00BF0A8A">
              <w:rPr>
                <w:color w:val="000000"/>
                <w:sz w:val="18"/>
                <w:szCs w:val="18"/>
              </w:rPr>
              <w:t>ным нормативным обязательствам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000 1004 00 0 00 00000 313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6 199 600,00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3 137 345,37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3 062 254,63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мативных социальных выплат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000 1004 00 0 00 00000 320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1 427 346,18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582 653,82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Приобретение товаров, работ, услуг в пользу гра</w:t>
            </w:r>
            <w:r w:rsidRPr="00BF0A8A">
              <w:rPr>
                <w:color w:val="000000"/>
                <w:sz w:val="18"/>
                <w:szCs w:val="18"/>
              </w:rPr>
              <w:t>ж</w:t>
            </w:r>
            <w:r w:rsidRPr="00BF0A8A">
              <w:rPr>
                <w:color w:val="000000"/>
                <w:sz w:val="18"/>
                <w:szCs w:val="18"/>
              </w:rPr>
              <w:t>дан в целях их социального обеспечения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000 1004 00 0 00 00000 323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2 010 000,00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1 427 346,18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582 653,82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Другие вопросы в области социальной политики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49 500,00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ждениям и иным некоммерческим организациям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000 1006 00 0 00 00000 600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49 500,00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 некоммерческим организациям (за исключением государственных (муниципальных) учрежд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000 1006 00 0 00 00000 630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49 500,00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субсидии некоммерческим организациям (за искл</w:t>
            </w:r>
            <w:r w:rsidRPr="00BF0A8A">
              <w:rPr>
                <w:color w:val="000000"/>
                <w:sz w:val="18"/>
                <w:szCs w:val="18"/>
              </w:rPr>
              <w:t>ю</w:t>
            </w:r>
            <w:r w:rsidRPr="00BF0A8A">
              <w:rPr>
                <w:color w:val="000000"/>
                <w:sz w:val="18"/>
                <w:szCs w:val="18"/>
              </w:rPr>
              <w:t>чением государственных (муниципальных) у</w:t>
            </w:r>
            <w:r w:rsidRPr="00BF0A8A">
              <w:rPr>
                <w:color w:val="000000"/>
                <w:sz w:val="18"/>
                <w:szCs w:val="18"/>
              </w:rPr>
              <w:t>ч</w:t>
            </w:r>
            <w:r w:rsidRPr="00BF0A8A">
              <w:rPr>
                <w:color w:val="000000"/>
                <w:sz w:val="18"/>
                <w:szCs w:val="18"/>
              </w:rPr>
              <w:t>реждений)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000 1006 00 0 00 00000 634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49 500,00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1 298 100,00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1 091 561,43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206 538,57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1 298 100,00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1 091 561,43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206 538,57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</w:t>
            </w:r>
            <w:r w:rsidRPr="00BF0A8A">
              <w:rPr>
                <w:color w:val="000000"/>
                <w:sz w:val="18"/>
                <w:szCs w:val="18"/>
              </w:rPr>
              <w:t>т</w:t>
            </w:r>
            <w:r w:rsidRPr="00BF0A8A">
              <w:rPr>
                <w:color w:val="000000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1 298 100,00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1 091 561,43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206 538,57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</w:t>
            </w:r>
            <w:r w:rsidRPr="00BF0A8A">
              <w:rPr>
                <w:color w:val="000000"/>
                <w:sz w:val="18"/>
                <w:szCs w:val="18"/>
              </w:rPr>
              <w:t>р</w:t>
            </w:r>
            <w:r w:rsidRPr="00BF0A8A">
              <w:rPr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1 298 100,00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1 091 561,43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206 538,57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6 080 300,00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107 685,02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5 972 614,98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</w:t>
            </w:r>
            <w:r w:rsidRPr="00BF0A8A">
              <w:rPr>
                <w:color w:val="000000"/>
                <w:sz w:val="18"/>
                <w:szCs w:val="18"/>
              </w:rPr>
              <w:t>ь</w:t>
            </w:r>
            <w:r w:rsidRPr="00BF0A8A">
              <w:rPr>
                <w:color w:val="000000"/>
                <w:sz w:val="18"/>
                <w:szCs w:val="18"/>
              </w:rPr>
              <w:t>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000 1105 00 0 00 00000 400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6 080 300,00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107 685,02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5 972 614,98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000 1105 00 0 00 00000 410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6 080 300,00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107 685,02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5 972 614,98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Бюджетные инвестиции в объекты капитального стро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тельства государственной (муниципальной)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000 1105 00 0 00 00000 414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6 080 300,00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107 685,02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5 972 614,98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Обслуживание государственного внутреннего и 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000 1301 00 0 00 00000 000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39 072,54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30 927,46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000 1301 00 0 00 00000 700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39 072,54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30 927,46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000 1301 00 0 00 00000 730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39 072,54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30 927,46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 субъектов Российской Федерации и муниципальных обр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4 399 027,00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1 465 973,00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000 1401 00 0 00 00000 500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4 399 027,00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1 465 973,00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Дотации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000 1401 00 0 00 00000 510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4 399 027,00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1 465 973,00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</w:t>
            </w:r>
            <w:r w:rsidRPr="00BF0A8A">
              <w:rPr>
                <w:color w:val="000000"/>
                <w:sz w:val="18"/>
                <w:szCs w:val="18"/>
              </w:rPr>
              <w:t>о</w:t>
            </w:r>
            <w:r w:rsidRPr="00BF0A8A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000 1401 00 0 00 00000 511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5 865 000,00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4 399 027,00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1 465 973,00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Прочие межбюджетные трансферты общего хара</w:t>
            </w:r>
            <w:r w:rsidRPr="00BF0A8A">
              <w:rPr>
                <w:color w:val="000000"/>
                <w:sz w:val="18"/>
                <w:szCs w:val="18"/>
              </w:rPr>
              <w:t>к</w:t>
            </w:r>
            <w:r w:rsidRPr="00BF0A8A"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31 284 000,00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16 347 710,00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14 936 290,00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000 1403 00 0 00 00000 500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31 284 000,00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16 347 710,00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14 936 290,00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000 1403 00 0 00 00000 520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21 168 000,00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15 926 710,00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5 241 290,00</w:t>
            </w:r>
          </w:p>
        </w:tc>
      </w:tr>
      <w:tr w:rsidR="003E4B5A" w:rsidRPr="00BF0A8A" w:rsidTr="00AD260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Субсидии, за исключением субсидий на софинансиров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ние капитальных вложений в объекты государственной (муниц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пальной)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000 1403 00 0 00 00000 521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21 168 000,00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15 926 710,00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5 241 290,00</w:t>
            </w:r>
          </w:p>
        </w:tc>
      </w:tr>
      <w:tr w:rsidR="003E4B5A" w:rsidRPr="00BF0A8A" w:rsidTr="00AD260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000 1403 00 0 00 00000 540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9 695 000,00</w:t>
            </w:r>
          </w:p>
        </w:tc>
      </w:tr>
      <w:tr w:rsidR="003E4B5A" w:rsidRPr="00BF0A8A" w:rsidTr="00AD260B">
        <w:trPr>
          <w:trHeight w:val="48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-18 505 400,00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8 317 281,80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165D55" w:rsidRPr="00BF0A8A" w:rsidRDefault="00165D55" w:rsidP="00890288">
      <w:pPr>
        <w:ind w:firstLine="709"/>
        <w:jc w:val="center"/>
        <w:rPr>
          <w:b/>
          <w:sz w:val="18"/>
          <w:szCs w:val="18"/>
          <w:lang w:val="en-US"/>
        </w:rPr>
      </w:pPr>
    </w:p>
    <w:p w:rsidR="00165D55" w:rsidRPr="00BF0A8A" w:rsidRDefault="00165D55" w:rsidP="00890288">
      <w:pPr>
        <w:ind w:firstLine="709"/>
        <w:jc w:val="center"/>
        <w:rPr>
          <w:b/>
          <w:sz w:val="18"/>
          <w:szCs w:val="18"/>
          <w:lang w:val="en-US"/>
        </w:rPr>
      </w:pPr>
    </w:p>
    <w:p w:rsidR="00B926B1" w:rsidRPr="00BF0A8A" w:rsidRDefault="00B926B1" w:rsidP="00090FF0">
      <w:pPr>
        <w:rPr>
          <w:b/>
          <w:sz w:val="18"/>
          <w:szCs w:val="18"/>
        </w:rPr>
      </w:pPr>
    </w:p>
    <w:p w:rsidR="00334896" w:rsidRPr="00BF0A8A" w:rsidRDefault="00334896" w:rsidP="00334896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BF0A8A">
        <w:rPr>
          <w:b/>
          <w:sz w:val="18"/>
          <w:szCs w:val="18"/>
        </w:rPr>
        <w:t xml:space="preserve">3. Источники финансирования дефицита бюджета </w:t>
      </w:r>
    </w:p>
    <w:p w:rsidR="00334896" w:rsidRPr="00BF0A8A" w:rsidRDefault="00334896" w:rsidP="0033489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4896" w:rsidRPr="00BF0A8A" w:rsidRDefault="00334896" w:rsidP="00890288">
      <w:pPr>
        <w:ind w:firstLine="709"/>
        <w:jc w:val="center"/>
        <w:rPr>
          <w:b/>
          <w:sz w:val="18"/>
          <w:szCs w:val="18"/>
        </w:rPr>
      </w:pPr>
    </w:p>
    <w:p w:rsidR="00B926B1" w:rsidRPr="00BF0A8A" w:rsidRDefault="00B926B1" w:rsidP="00890288">
      <w:pPr>
        <w:ind w:firstLine="709"/>
        <w:jc w:val="center"/>
        <w:rPr>
          <w:b/>
          <w:sz w:val="18"/>
          <w:szCs w:val="18"/>
        </w:rPr>
      </w:pPr>
    </w:p>
    <w:tbl>
      <w:tblPr>
        <w:tblW w:w="15380" w:type="dxa"/>
        <w:tblInd w:w="89" w:type="dxa"/>
        <w:tblLook w:val="04A0" w:firstRow="1" w:lastRow="0" w:firstColumn="1" w:lastColumn="0" w:noHBand="0" w:noVBand="1"/>
      </w:tblPr>
      <w:tblGrid>
        <w:gridCol w:w="4880"/>
        <w:gridCol w:w="1400"/>
        <w:gridCol w:w="2860"/>
        <w:gridCol w:w="2080"/>
        <w:gridCol w:w="2080"/>
        <w:gridCol w:w="2080"/>
      </w:tblGrid>
      <w:tr w:rsidR="003E4B5A" w:rsidRPr="00BF0A8A" w:rsidTr="003E4B5A">
        <w:trPr>
          <w:trHeight w:val="2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Утвержденные бю</w:t>
            </w:r>
            <w:r w:rsidRPr="00BF0A8A">
              <w:rPr>
                <w:color w:val="000000"/>
                <w:sz w:val="18"/>
                <w:szCs w:val="18"/>
              </w:rPr>
              <w:t>д</w:t>
            </w:r>
            <w:r w:rsidRPr="00BF0A8A">
              <w:rPr>
                <w:color w:val="000000"/>
                <w:sz w:val="18"/>
                <w:szCs w:val="18"/>
              </w:rPr>
              <w:t>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Неисполненные назн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чения</w:t>
            </w:r>
          </w:p>
        </w:tc>
      </w:tr>
      <w:tr w:rsidR="003E4B5A" w:rsidRPr="00BF0A8A" w:rsidTr="003E4B5A">
        <w:trPr>
          <w:trHeight w:val="24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3E4B5A">
        <w:trPr>
          <w:trHeight w:val="24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3E4B5A">
        <w:trPr>
          <w:trHeight w:val="23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3E4B5A">
        <w:trPr>
          <w:trHeight w:val="23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</w:p>
        </w:tc>
      </w:tr>
      <w:tr w:rsidR="003E4B5A" w:rsidRPr="00BF0A8A" w:rsidTr="003E4B5A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</w:t>
            </w:r>
          </w:p>
        </w:tc>
      </w:tr>
      <w:tr w:rsidR="003E4B5A" w:rsidRPr="00BF0A8A" w:rsidTr="003E4B5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Источники финансирования дефицита бюджета - вс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18 505 400,00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-8 317 281,80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26 822 681,80</w:t>
            </w:r>
          </w:p>
        </w:tc>
      </w:tr>
      <w:tr w:rsidR="003E4B5A" w:rsidRPr="00BF0A8A" w:rsidTr="003E4B5A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4B5A" w:rsidRPr="00BF0A8A" w:rsidTr="003E4B5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8 443 360,89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493 360,89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7 950 000,00</w:t>
            </w:r>
          </w:p>
        </w:tc>
      </w:tr>
      <w:tr w:rsidR="003E4B5A" w:rsidRPr="00BF0A8A" w:rsidTr="003E4B5A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BF0A8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4B5A" w:rsidRPr="00BF0A8A" w:rsidTr="003E4B5A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Бюджетные кредиты от других бюджетов бюджетной с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8 443 360,89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493 360,89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7 950 000,00</w:t>
            </w:r>
          </w:p>
        </w:tc>
      </w:tr>
      <w:tr w:rsidR="003E4B5A" w:rsidRPr="00BF0A8A" w:rsidTr="003E4B5A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Бюджетные кредиты от других бюджетов бюджетной с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стемы Российской Федерации в валюте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8 443 360,89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493 360,89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7 950 000,00</w:t>
            </w:r>
          </w:p>
        </w:tc>
      </w:tr>
      <w:tr w:rsidR="003E4B5A" w:rsidRPr="00BF0A8A" w:rsidTr="003E4B5A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Получение бюджетных кредитов от других бюджетов бюджетной системы Российской Федерации в валюте Ро</w:t>
            </w:r>
            <w:r w:rsidRPr="00BF0A8A">
              <w:rPr>
                <w:color w:val="000000"/>
                <w:sz w:val="18"/>
                <w:szCs w:val="18"/>
              </w:rPr>
              <w:t>с</w:t>
            </w:r>
            <w:r w:rsidRPr="00BF0A8A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000 01 03 01 00 00 0000 700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9 450 000,00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8 700 000,00</w:t>
            </w:r>
          </w:p>
        </w:tc>
      </w:tr>
      <w:tr w:rsidR="003E4B5A" w:rsidRPr="00BF0A8A" w:rsidTr="003E4B5A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Получение кредитов от других бюджетов бюджетной с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стемы Российской Федерации бюджетами муниципальных районов в валюте Российской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000 01 03 01 00 05 0000 710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9 450 000,00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8 700 000,00</w:t>
            </w:r>
          </w:p>
        </w:tc>
      </w:tr>
      <w:tr w:rsidR="003E4B5A" w:rsidRPr="00BF0A8A" w:rsidTr="003E4B5A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</w:t>
            </w:r>
            <w:r w:rsidRPr="00BF0A8A">
              <w:rPr>
                <w:color w:val="000000"/>
                <w:sz w:val="18"/>
                <w:szCs w:val="18"/>
              </w:rPr>
              <w:t>й</w:t>
            </w:r>
            <w:r w:rsidRPr="00BF0A8A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-1 006 639,11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-256 639,11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-750 000,00</w:t>
            </w:r>
          </w:p>
        </w:tc>
      </w:tr>
      <w:tr w:rsidR="003E4B5A" w:rsidRPr="00BF0A8A" w:rsidTr="003E4B5A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Погашение бюджетами муниципальных районов кредитов  от других бюджетов бюджетной системы Российской Фед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рации в валюте Российской Федер</w:t>
            </w:r>
            <w:r w:rsidRPr="00BF0A8A">
              <w:rPr>
                <w:color w:val="000000"/>
                <w:sz w:val="18"/>
                <w:szCs w:val="18"/>
              </w:rPr>
              <w:t>а</w:t>
            </w:r>
            <w:r w:rsidRPr="00BF0A8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000 01 03 01 00 05 0000 810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-1 006 639,11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-256 639,11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-750 000,00</w:t>
            </w:r>
          </w:p>
        </w:tc>
      </w:tr>
      <w:tr w:rsidR="003E4B5A" w:rsidRPr="00BF0A8A" w:rsidTr="003E4B5A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4B5A" w:rsidRPr="00BF0A8A" w:rsidTr="003E4B5A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4B5A" w:rsidRPr="00BF0A8A" w:rsidTr="003E4B5A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10 062 039,11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-8 810 642,69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18 872 681,80</w:t>
            </w:r>
          </w:p>
        </w:tc>
      </w:tr>
      <w:tr w:rsidR="003E4B5A" w:rsidRPr="00BF0A8A" w:rsidTr="003E4B5A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-342 464 200,80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-228 767 050,76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BF0A8A" w:rsidTr="003E4B5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-342 464 200,80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-228 767 050,76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BF0A8A" w:rsidTr="003E4B5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-342 464 200,80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-228 767 050,76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BF0A8A" w:rsidTr="003E4B5A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 бюджетов 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000 01 05 02 01 05 0000 510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-342 464 200,80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-228 767 050,76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BF0A8A" w:rsidTr="003E4B5A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352 526 239,91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219 956 408,07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BF0A8A" w:rsidTr="003E4B5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352 526 239,91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219 956 408,07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BF0A8A" w:rsidTr="003E4B5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352 526 239,91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219 956 408,07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BF0A8A" w:rsidTr="003E4B5A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B5A" w:rsidRPr="00BF0A8A" w:rsidRDefault="003E4B5A" w:rsidP="003E4B5A">
            <w:pPr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</w:t>
            </w:r>
            <w:r w:rsidRPr="00BF0A8A">
              <w:rPr>
                <w:color w:val="000000"/>
                <w:sz w:val="18"/>
                <w:szCs w:val="18"/>
              </w:rPr>
              <w:t>е</w:t>
            </w:r>
            <w:r w:rsidRPr="00BF0A8A">
              <w:rPr>
                <w:color w:val="000000"/>
                <w:sz w:val="18"/>
                <w:szCs w:val="18"/>
              </w:rPr>
              <w:t>тов мун</w:t>
            </w:r>
            <w:r w:rsidRPr="00BF0A8A">
              <w:rPr>
                <w:color w:val="000000"/>
                <w:sz w:val="18"/>
                <w:szCs w:val="18"/>
              </w:rPr>
              <w:t>и</w:t>
            </w:r>
            <w:r w:rsidRPr="00BF0A8A">
              <w:rPr>
                <w:color w:val="000000"/>
                <w:sz w:val="18"/>
                <w:szCs w:val="18"/>
              </w:rPr>
              <w:t>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000 01 05 02 01 05 0000 610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352 526 239,91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right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219 956 408,07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B5A" w:rsidRPr="00BF0A8A" w:rsidRDefault="003E4B5A" w:rsidP="003E4B5A">
            <w:pPr>
              <w:jc w:val="center"/>
              <w:rPr>
                <w:color w:val="000000"/>
                <w:sz w:val="18"/>
                <w:szCs w:val="18"/>
              </w:rPr>
            </w:pPr>
            <w:r w:rsidRPr="00BF0A8A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4B5A" w:rsidRPr="003E4B5A" w:rsidTr="003E4B5A">
        <w:trPr>
          <w:trHeight w:val="199"/>
        </w:trPr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5A" w:rsidRPr="003E4B5A" w:rsidRDefault="003E4B5A" w:rsidP="003E4B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4B5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5A" w:rsidRPr="003E4B5A" w:rsidRDefault="003E4B5A" w:rsidP="003E4B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4B5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5A" w:rsidRPr="003E4B5A" w:rsidRDefault="003E4B5A" w:rsidP="003E4B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4B5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5A" w:rsidRPr="003E4B5A" w:rsidRDefault="003E4B5A" w:rsidP="003E4B5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E4B5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5A" w:rsidRPr="003E4B5A" w:rsidRDefault="003E4B5A" w:rsidP="003E4B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4B5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5A" w:rsidRPr="003E4B5A" w:rsidRDefault="003E4B5A" w:rsidP="003E4B5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E4B5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B926B1" w:rsidRDefault="00B926B1" w:rsidP="00890288">
      <w:pPr>
        <w:ind w:firstLine="709"/>
        <w:jc w:val="center"/>
        <w:rPr>
          <w:b/>
          <w:sz w:val="28"/>
          <w:szCs w:val="28"/>
        </w:rPr>
      </w:pPr>
    </w:p>
    <w:sectPr w:rsidR="00B926B1" w:rsidSect="00AD260B">
      <w:pgSz w:w="16838" w:h="11906" w:orient="landscape" w:code="9"/>
      <w:pgMar w:top="141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11" w:rsidRDefault="00BB0111">
      <w:r>
        <w:separator/>
      </w:r>
    </w:p>
  </w:endnote>
  <w:endnote w:type="continuationSeparator" w:id="0">
    <w:p w:rsidR="00BB0111" w:rsidRDefault="00BB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11" w:rsidRDefault="00BB0111">
      <w:r>
        <w:separator/>
      </w:r>
    </w:p>
  </w:footnote>
  <w:footnote w:type="continuationSeparator" w:id="0">
    <w:p w:rsidR="00BB0111" w:rsidRDefault="00BB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A8A" w:rsidRDefault="00BF0A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65D55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011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1F96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1DDD"/>
    <w:rsid w:val="001D29E5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2E37"/>
    <w:rsid w:val="001F46B2"/>
    <w:rsid w:val="001F5975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13AD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2269"/>
    <w:rsid w:val="003424D4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77809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4B5A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37F55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C7E08"/>
    <w:rsid w:val="004D264B"/>
    <w:rsid w:val="004D4EC4"/>
    <w:rsid w:val="004E16D8"/>
    <w:rsid w:val="004E16FE"/>
    <w:rsid w:val="004E28E3"/>
    <w:rsid w:val="004E3630"/>
    <w:rsid w:val="004E7742"/>
    <w:rsid w:val="004E7BE1"/>
    <w:rsid w:val="004F1555"/>
    <w:rsid w:val="004F4B47"/>
    <w:rsid w:val="00500223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0423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4A4"/>
    <w:rsid w:val="005D420E"/>
    <w:rsid w:val="005D7ED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5FD6"/>
    <w:rsid w:val="006768B7"/>
    <w:rsid w:val="00680AD8"/>
    <w:rsid w:val="0068424E"/>
    <w:rsid w:val="00684C27"/>
    <w:rsid w:val="00686F92"/>
    <w:rsid w:val="006871EA"/>
    <w:rsid w:val="00691762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62049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B05"/>
    <w:rsid w:val="00790FBD"/>
    <w:rsid w:val="00791B41"/>
    <w:rsid w:val="00792C5B"/>
    <w:rsid w:val="00793EE5"/>
    <w:rsid w:val="00796EE7"/>
    <w:rsid w:val="00797276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5890"/>
    <w:rsid w:val="00865D8C"/>
    <w:rsid w:val="00872634"/>
    <w:rsid w:val="00872740"/>
    <w:rsid w:val="00873FE6"/>
    <w:rsid w:val="008751B5"/>
    <w:rsid w:val="008755E3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3F4B"/>
    <w:rsid w:val="008A4840"/>
    <w:rsid w:val="008A5BDA"/>
    <w:rsid w:val="008A6552"/>
    <w:rsid w:val="008B056C"/>
    <w:rsid w:val="008B0824"/>
    <w:rsid w:val="008B0DB7"/>
    <w:rsid w:val="008B18A4"/>
    <w:rsid w:val="008B3495"/>
    <w:rsid w:val="008B34D2"/>
    <w:rsid w:val="008B4DF5"/>
    <w:rsid w:val="008B6499"/>
    <w:rsid w:val="008B6E6E"/>
    <w:rsid w:val="008B7941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72C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0BB2"/>
    <w:rsid w:val="00AA16C8"/>
    <w:rsid w:val="00AA2DE6"/>
    <w:rsid w:val="00AA4ADD"/>
    <w:rsid w:val="00AB0614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1344"/>
    <w:rsid w:val="00AD260B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06257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46E54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777D0"/>
    <w:rsid w:val="00B80466"/>
    <w:rsid w:val="00B82D03"/>
    <w:rsid w:val="00B838A8"/>
    <w:rsid w:val="00B85A05"/>
    <w:rsid w:val="00B8653D"/>
    <w:rsid w:val="00B866BD"/>
    <w:rsid w:val="00B9101E"/>
    <w:rsid w:val="00B91AE5"/>
    <w:rsid w:val="00B926B1"/>
    <w:rsid w:val="00B9471F"/>
    <w:rsid w:val="00B94FC1"/>
    <w:rsid w:val="00B964AA"/>
    <w:rsid w:val="00BA1FF2"/>
    <w:rsid w:val="00BA3006"/>
    <w:rsid w:val="00BA300A"/>
    <w:rsid w:val="00BA3211"/>
    <w:rsid w:val="00BA5B74"/>
    <w:rsid w:val="00BA796D"/>
    <w:rsid w:val="00BB0111"/>
    <w:rsid w:val="00BB1164"/>
    <w:rsid w:val="00BB134B"/>
    <w:rsid w:val="00BB4818"/>
    <w:rsid w:val="00BC0266"/>
    <w:rsid w:val="00BC28D4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6142"/>
    <w:rsid w:val="00BE70D1"/>
    <w:rsid w:val="00BE77DF"/>
    <w:rsid w:val="00BE7F9E"/>
    <w:rsid w:val="00BF0A8A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67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1939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17017"/>
    <w:rsid w:val="00D2350C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50E4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50D2"/>
    <w:rsid w:val="00E369F8"/>
    <w:rsid w:val="00E37CCA"/>
    <w:rsid w:val="00E429D1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9B3"/>
    <w:rsid w:val="00EB6C6A"/>
    <w:rsid w:val="00EC0A0B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33B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AA5"/>
    <w:rsid w:val="00F53B9B"/>
    <w:rsid w:val="00F546A0"/>
    <w:rsid w:val="00F54BAC"/>
    <w:rsid w:val="00F5684F"/>
    <w:rsid w:val="00F56878"/>
    <w:rsid w:val="00F57950"/>
    <w:rsid w:val="00F70377"/>
    <w:rsid w:val="00F71432"/>
    <w:rsid w:val="00F7217E"/>
    <w:rsid w:val="00F7463D"/>
    <w:rsid w:val="00F76140"/>
    <w:rsid w:val="00F80708"/>
    <w:rsid w:val="00F8109C"/>
    <w:rsid w:val="00F810A8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C61"/>
    <w:rsid w:val="00FE6A40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10604</Words>
  <Characters>60448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70911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Мария Васильевна Полякова</cp:lastModifiedBy>
  <cp:revision>2</cp:revision>
  <cp:lastPrinted>2017-10-17T08:06:00Z</cp:lastPrinted>
  <dcterms:created xsi:type="dcterms:W3CDTF">2018-02-07T08:31:00Z</dcterms:created>
  <dcterms:modified xsi:type="dcterms:W3CDTF">2018-02-07T08:31:00Z</dcterms:modified>
</cp:coreProperties>
</file>